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0976B862" w:rsidR="00231BF8" w:rsidRPr="00F31A51" w:rsidRDefault="00231BF8" w:rsidP="001131BE">
      <w:pPr>
        <w:tabs>
          <w:tab w:val="left" w:pos="1980"/>
        </w:tabs>
        <w:spacing w:after="180" w:line="276" w:lineRule="auto"/>
        <w:rPr>
          <w:rFonts w:cs="Arial"/>
          <w:b/>
          <w:noProof/>
          <w:sz w:val="24"/>
          <w:lang w:eastAsia="en-US"/>
        </w:rPr>
      </w:pPr>
      <w:r w:rsidRPr="00F31A51">
        <w:rPr>
          <w:rFonts w:cs="Arial"/>
          <w:b/>
          <w:noProof/>
          <w:sz w:val="24"/>
          <w:lang w:eastAsia="en-US"/>
        </w:rPr>
        <w:t>3GPP TSG-RAN WG2 Meeting #</w:t>
      </w:r>
      <w:r w:rsidR="00366D62">
        <w:rPr>
          <w:rFonts w:cs="Arial" w:hint="eastAsia"/>
          <w:b/>
          <w:noProof/>
          <w:sz w:val="24"/>
        </w:rPr>
        <w:t>12</w:t>
      </w:r>
      <w:r w:rsidR="00EE0BE3">
        <w:rPr>
          <w:rFonts w:cs="Arial" w:hint="eastAsia"/>
          <w:b/>
          <w:noProof/>
          <w:sz w:val="24"/>
        </w:rPr>
        <w:t>1</w:t>
      </w:r>
      <w:r w:rsidRPr="00F31A51">
        <w:rPr>
          <w:rFonts w:cs="Arial"/>
          <w:b/>
          <w:noProof/>
          <w:sz w:val="24"/>
          <w:lang w:eastAsia="en-US"/>
        </w:rPr>
        <w:t xml:space="preserve">                     </w:t>
      </w:r>
      <w:r w:rsidR="00366D62">
        <w:rPr>
          <w:rFonts w:cs="Arial"/>
          <w:b/>
          <w:noProof/>
          <w:sz w:val="24"/>
          <w:lang w:eastAsia="en-US"/>
        </w:rPr>
        <w:tab/>
      </w:r>
      <w:r w:rsidR="00366D62">
        <w:rPr>
          <w:rFonts w:cs="Arial"/>
          <w:b/>
          <w:noProof/>
          <w:sz w:val="24"/>
          <w:lang w:eastAsia="en-US"/>
        </w:rPr>
        <w:tab/>
      </w:r>
      <w:r w:rsidR="00366D62">
        <w:rPr>
          <w:rFonts w:cs="Arial"/>
          <w:b/>
          <w:noProof/>
          <w:sz w:val="24"/>
          <w:lang w:eastAsia="en-US"/>
        </w:rPr>
        <w:tab/>
        <w:t xml:space="preserve">  </w:t>
      </w:r>
      <w:r w:rsidR="009F7F16" w:rsidRPr="00F31A51">
        <w:rPr>
          <w:rFonts w:cs="Arial"/>
          <w:b/>
          <w:noProof/>
          <w:sz w:val="24"/>
          <w:lang w:eastAsia="en-US"/>
        </w:rPr>
        <w:t>R2-</w:t>
      </w:r>
      <w:r w:rsidR="00844B85" w:rsidRPr="00F31A51">
        <w:rPr>
          <w:rFonts w:cs="Arial"/>
          <w:b/>
          <w:noProof/>
          <w:sz w:val="24"/>
          <w:lang w:eastAsia="en-US"/>
        </w:rPr>
        <w:t>2</w:t>
      </w:r>
      <w:r w:rsidR="00EE0BE3">
        <w:rPr>
          <w:rFonts w:cs="Arial" w:hint="eastAsia"/>
          <w:b/>
          <w:noProof/>
          <w:sz w:val="24"/>
        </w:rPr>
        <w:t>300386</w:t>
      </w:r>
    </w:p>
    <w:p w14:paraId="392BBBCE" w14:textId="44E9AAE8" w:rsidR="00672252" w:rsidRPr="00F31A51" w:rsidRDefault="00EE0BE3" w:rsidP="001131BE">
      <w:pPr>
        <w:tabs>
          <w:tab w:val="left" w:pos="1980"/>
        </w:tabs>
        <w:spacing w:after="180" w:line="276" w:lineRule="auto"/>
        <w:rPr>
          <w:rFonts w:cs="Arial"/>
          <w:b/>
          <w:noProof/>
          <w:sz w:val="24"/>
          <w:lang w:eastAsia="en-US"/>
        </w:rPr>
      </w:pPr>
      <w:r>
        <w:rPr>
          <w:rFonts w:cs="Arial"/>
          <w:b/>
          <w:noProof/>
          <w:sz w:val="24"/>
          <w:lang w:eastAsia="en-US"/>
        </w:rPr>
        <w:t>A</w:t>
      </w:r>
      <w:r>
        <w:rPr>
          <w:rFonts w:cs="Arial" w:hint="eastAsia"/>
          <w:b/>
          <w:noProof/>
          <w:sz w:val="24"/>
        </w:rPr>
        <w:t>thens</w:t>
      </w:r>
      <w:r w:rsidR="00231BF8" w:rsidRPr="00F31A51">
        <w:rPr>
          <w:rFonts w:cs="Arial"/>
          <w:b/>
          <w:noProof/>
          <w:sz w:val="24"/>
          <w:lang w:eastAsia="en-US"/>
        </w:rPr>
        <w:t xml:space="preserve">, </w:t>
      </w:r>
      <w:r>
        <w:rPr>
          <w:rFonts w:cs="Arial"/>
          <w:b/>
          <w:noProof/>
          <w:sz w:val="24"/>
          <w:lang w:eastAsia="en-US"/>
        </w:rPr>
        <w:t>F</w:t>
      </w:r>
      <w:r>
        <w:rPr>
          <w:rFonts w:cs="Arial" w:hint="eastAsia"/>
          <w:b/>
          <w:noProof/>
          <w:sz w:val="24"/>
        </w:rPr>
        <w:t>eb</w:t>
      </w:r>
      <w:r w:rsidR="00231BF8" w:rsidRPr="00F31A51">
        <w:rPr>
          <w:rFonts w:cs="Arial"/>
          <w:b/>
          <w:noProof/>
          <w:sz w:val="24"/>
          <w:lang w:eastAsia="en-US"/>
        </w:rPr>
        <w:t>, 202</w:t>
      </w:r>
      <w:r>
        <w:rPr>
          <w:rFonts w:cs="Arial" w:hint="eastAsia"/>
          <w:b/>
          <w:noProof/>
          <w:sz w:val="24"/>
        </w:rPr>
        <w:t>3</w:t>
      </w:r>
    </w:p>
    <w:p w14:paraId="5DD0A726" w14:textId="77777777" w:rsidR="00231BF8" w:rsidRPr="00F31A51" w:rsidRDefault="00231BF8" w:rsidP="001131BE">
      <w:pPr>
        <w:tabs>
          <w:tab w:val="left" w:pos="1980"/>
        </w:tabs>
        <w:spacing w:after="180" w:line="276" w:lineRule="auto"/>
        <w:rPr>
          <w:rFonts w:cs="Arial"/>
          <w:b/>
          <w:bCs/>
          <w:sz w:val="24"/>
          <w:lang w:eastAsia="en-US"/>
        </w:rPr>
      </w:pPr>
    </w:p>
    <w:p w14:paraId="28A94A6D" w14:textId="3709E983" w:rsidR="00495DB1" w:rsidRPr="00F31A51" w:rsidRDefault="00495DB1" w:rsidP="001131BE">
      <w:pPr>
        <w:tabs>
          <w:tab w:val="left" w:pos="1980"/>
        </w:tabs>
        <w:spacing w:after="180" w:line="276" w:lineRule="auto"/>
        <w:rPr>
          <w:rFonts w:cs="Arial"/>
          <w:b/>
          <w:bCs/>
          <w:sz w:val="24"/>
          <w:lang w:val="en-US"/>
        </w:rPr>
      </w:pPr>
      <w:r w:rsidRPr="00F31A51">
        <w:rPr>
          <w:rFonts w:cs="Arial"/>
          <w:b/>
          <w:bCs/>
          <w:sz w:val="24"/>
          <w:lang w:val="en-US" w:eastAsia="en-US"/>
        </w:rPr>
        <w:t>Agenda Item:</w:t>
      </w:r>
      <w:r w:rsidRPr="00F31A51">
        <w:rPr>
          <w:rFonts w:cs="Arial"/>
          <w:b/>
          <w:bCs/>
          <w:sz w:val="24"/>
          <w:lang w:val="en-US" w:eastAsia="en-US"/>
        </w:rPr>
        <w:tab/>
      </w:r>
      <w:r w:rsidR="00143FC8" w:rsidRPr="00F31A51">
        <w:rPr>
          <w:rFonts w:cs="Arial"/>
          <w:b/>
          <w:bCs/>
          <w:sz w:val="24"/>
          <w:lang w:val="en-US"/>
        </w:rPr>
        <w:t>8.</w:t>
      </w:r>
      <w:r w:rsidR="00366D62">
        <w:rPr>
          <w:rFonts w:cs="Arial"/>
          <w:b/>
          <w:bCs/>
          <w:sz w:val="24"/>
          <w:lang w:val="en-US"/>
        </w:rPr>
        <w:t>18</w:t>
      </w:r>
      <w:r w:rsidR="00DC78D5">
        <w:rPr>
          <w:rFonts w:cs="Arial"/>
          <w:b/>
          <w:bCs/>
          <w:sz w:val="24"/>
          <w:lang w:val="en-US"/>
        </w:rPr>
        <w:t>.2</w:t>
      </w:r>
    </w:p>
    <w:p w14:paraId="0199077A" w14:textId="77777777" w:rsidR="00495DB1" w:rsidRPr="00F31A51" w:rsidRDefault="00495DB1" w:rsidP="001131BE">
      <w:pPr>
        <w:tabs>
          <w:tab w:val="left" w:pos="1979"/>
          <w:tab w:val="left" w:pos="2100"/>
          <w:tab w:val="left" w:pos="2520"/>
          <w:tab w:val="left" w:pos="4180"/>
        </w:tabs>
        <w:spacing w:after="180" w:line="276" w:lineRule="auto"/>
        <w:rPr>
          <w:rFonts w:cs="Arial"/>
          <w:b/>
          <w:bCs/>
          <w:sz w:val="24"/>
          <w:lang w:val="en-US"/>
        </w:rPr>
      </w:pPr>
      <w:r w:rsidRPr="00F31A51">
        <w:rPr>
          <w:rFonts w:cs="Arial"/>
          <w:b/>
          <w:bCs/>
          <w:sz w:val="24"/>
          <w:lang w:val="en-US" w:eastAsia="en-US"/>
        </w:rPr>
        <w:t xml:space="preserve">Source: </w:t>
      </w:r>
      <w:r w:rsidRPr="00F31A51">
        <w:rPr>
          <w:rFonts w:cs="Arial"/>
          <w:b/>
          <w:bCs/>
          <w:sz w:val="24"/>
          <w:lang w:val="en-US" w:eastAsia="en-US"/>
        </w:rPr>
        <w:tab/>
        <w:t>OPPO</w:t>
      </w:r>
    </w:p>
    <w:p w14:paraId="66C0788F" w14:textId="202CC152" w:rsidR="00495DB1" w:rsidRPr="00F31A51" w:rsidRDefault="00495DB1" w:rsidP="001131BE">
      <w:pPr>
        <w:tabs>
          <w:tab w:val="left" w:pos="2100"/>
        </w:tabs>
        <w:spacing w:after="180" w:line="276" w:lineRule="auto"/>
        <w:ind w:left="1979" w:hanging="1979"/>
        <w:rPr>
          <w:rFonts w:cs="Arial"/>
          <w:b/>
          <w:bCs/>
          <w:sz w:val="24"/>
          <w:lang w:val="en-US"/>
        </w:rPr>
      </w:pPr>
      <w:r w:rsidRPr="00F31A51">
        <w:rPr>
          <w:rFonts w:cs="Arial"/>
          <w:b/>
          <w:bCs/>
          <w:sz w:val="24"/>
          <w:lang w:val="en-US" w:eastAsia="en-US"/>
        </w:rPr>
        <w:t xml:space="preserve">Title:  </w:t>
      </w:r>
      <w:r w:rsidRPr="00F31A51">
        <w:rPr>
          <w:rFonts w:cs="Arial"/>
          <w:b/>
          <w:bCs/>
          <w:sz w:val="24"/>
          <w:lang w:val="en-US" w:eastAsia="en-US"/>
        </w:rPr>
        <w:tab/>
      </w:r>
      <w:r w:rsidR="00EE0BE3">
        <w:rPr>
          <w:rFonts w:cs="Arial"/>
          <w:b/>
          <w:bCs/>
          <w:sz w:val="24"/>
          <w:lang w:val="en-US" w:eastAsia="en-US"/>
        </w:rPr>
        <w:t>D</w:t>
      </w:r>
      <w:r w:rsidR="00EE0BE3">
        <w:rPr>
          <w:rFonts w:cs="Arial" w:hint="eastAsia"/>
          <w:b/>
          <w:bCs/>
          <w:sz w:val="24"/>
          <w:lang w:val="en-US"/>
        </w:rPr>
        <w:t>iscussion</w:t>
      </w:r>
      <w:r w:rsidR="00EE0BE3">
        <w:rPr>
          <w:rFonts w:cs="Arial"/>
          <w:b/>
          <w:bCs/>
          <w:sz w:val="24"/>
          <w:lang w:val="en-US"/>
        </w:rPr>
        <w:t xml:space="preserve"> </w:t>
      </w:r>
      <w:r w:rsidR="00EE0BE3">
        <w:rPr>
          <w:rFonts w:cs="Arial" w:hint="eastAsia"/>
          <w:b/>
          <w:bCs/>
          <w:sz w:val="24"/>
          <w:lang w:val="en-US"/>
        </w:rPr>
        <w:t>on</w:t>
      </w:r>
      <w:r w:rsidR="00EE0BE3">
        <w:rPr>
          <w:rFonts w:cs="Arial"/>
          <w:b/>
          <w:bCs/>
          <w:sz w:val="24"/>
          <w:lang w:val="en-US"/>
        </w:rPr>
        <w:t xml:space="preserve"> </w:t>
      </w:r>
      <w:r w:rsidR="00EE0BE3">
        <w:rPr>
          <w:rFonts w:cs="Arial" w:hint="eastAsia"/>
          <w:b/>
          <w:bCs/>
          <w:sz w:val="24"/>
          <w:lang w:val="en-US"/>
        </w:rPr>
        <w:t>general</w:t>
      </w:r>
      <w:r w:rsidR="00EE0BE3">
        <w:rPr>
          <w:rFonts w:cs="Arial"/>
          <w:b/>
          <w:bCs/>
          <w:sz w:val="24"/>
          <w:lang w:val="en-US"/>
        </w:rPr>
        <w:t xml:space="preserve"> </w:t>
      </w:r>
      <w:r w:rsidR="00EE0BE3">
        <w:rPr>
          <w:rFonts w:cs="Arial" w:hint="eastAsia"/>
          <w:b/>
          <w:bCs/>
          <w:sz w:val="24"/>
          <w:lang w:val="en-US"/>
        </w:rPr>
        <w:t>procedure</w:t>
      </w:r>
      <w:r w:rsidR="00EE0BE3">
        <w:rPr>
          <w:rFonts w:cs="Arial"/>
          <w:b/>
          <w:bCs/>
          <w:sz w:val="24"/>
          <w:lang w:val="en-US"/>
        </w:rPr>
        <w:t xml:space="preserve"> </w:t>
      </w:r>
      <w:r w:rsidR="00EE0BE3">
        <w:rPr>
          <w:rFonts w:cs="Arial" w:hint="eastAsia"/>
          <w:b/>
          <w:bCs/>
          <w:sz w:val="24"/>
          <w:lang w:val="en-US"/>
        </w:rPr>
        <w:t>of</w:t>
      </w:r>
      <w:r w:rsidR="00EE0BE3">
        <w:rPr>
          <w:rFonts w:cs="Arial"/>
          <w:b/>
          <w:bCs/>
          <w:sz w:val="24"/>
          <w:lang w:val="en-US"/>
        </w:rPr>
        <w:t xml:space="preserve"> MT-SDT</w:t>
      </w:r>
    </w:p>
    <w:p w14:paraId="5C747348" w14:textId="74F3D881" w:rsidR="00E90E49" w:rsidRPr="00F31A51" w:rsidRDefault="00495DB1" w:rsidP="00143FC8">
      <w:pPr>
        <w:tabs>
          <w:tab w:val="left" w:pos="1979"/>
        </w:tabs>
        <w:spacing w:after="180" w:line="276" w:lineRule="auto"/>
        <w:rPr>
          <w:rFonts w:cs="Arial"/>
          <w:b/>
          <w:bCs/>
          <w:sz w:val="24"/>
          <w:lang w:val="en-US" w:eastAsia="en-US"/>
        </w:rPr>
      </w:pPr>
      <w:r w:rsidRPr="00F31A51">
        <w:rPr>
          <w:rFonts w:cs="Arial"/>
          <w:b/>
          <w:bCs/>
          <w:sz w:val="24"/>
          <w:lang w:val="en-US" w:eastAsia="en-US"/>
        </w:rPr>
        <w:t>Document for:</w:t>
      </w:r>
      <w:r w:rsidRPr="00F31A51">
        <w:rPr>
          <w:rFonts w:cs="Arial"/>
          <w:b/>
          <w:bCs/>
          <w:sz w:val="24"/>
          <w:lang w:val="en-US" w:eastAsia="en-US"/>
        </w:rPr>
        <w:tab/>
        <w:t>Discussion and Decision</w:t>
      </w:r>
    </w:p>
    <w:p w14:paraId="7A778345" w14:textId="1D967A9E" w:rsidR="00E90E49" w:rsidRPr="00F31A51" w:rsidRDefault="00E90E49" w:rsidP="001131BE">
      <w:pPr>
        <w:pStyle w:val="1"/>
        <w:pBdr>
          <w:top w:val="single" w:sz="12" w:space="4" w:color="auto"/>
        </w:pBdr>
        <w:spacing w:line="276" w:lineRule="auto"/>
      </w:pPr>
      <w:bookmarkStart w:id="0" w:name="_Ref488331639"/>
      <w:r w:rsidRPr="00F31A51">
        <w:t>Introduction</w:t>
      </w:r>
      <w:bookmarkEnd w:id="0"/>
      <w:r w:rsidR="00BC27FE" w:rsidRPr="00F31A51">
        <w:t xml:space="preserve"> </w:t>
      </w:r>
    </w:p>
    <w:p w14:paraId="1CAED7F6" w14:textId="353551A4" w:rsidR="002F5671" w:rsidRDefault="00143FC8" w:rsidP="00143FC8">
      <w:pPr>
        <w:pStyle w:val="ac"/>
        <w:spacing w:beforeLines="50" w:before="120"/>
        <w:rPr>
          <w:rFonts w:cs="Arial"/>
        </w:rPr>
      </w:pPr>
      <w:r w:rsidRPr="00F31A51">
        <w:rPr>
          <w:rFonts w:cs="Arial"/>
        </w:rPr>
        <w:t xml:space="preserve">In </w:t>
      </w:r>
      <w:r w:rsidR="0061646E">
        <w:rPr>
          <w:rFonts w:cs="Arial"/>
        </w:rPr>
        <w:t xml:space="preserve">last RAN2#120 meeting, the following agreements were </w:t>
      </w:r>
      <w:r w:rsidR="00C64604">
        <w:rPr>
          <w:rFonts w:cs="Arial"/>
        </w:rPr>
        <w:t>made for MT-SDT.</w:t>
      </w:r>
      <w:r w:rsidR="008F41C1">
        <w:rPr>
          <w:rFonts w:cs="Arial"/>
        </w:rPr>
        <w:t xml:space="preserve"> </w:t>
      </w:r>
    </w:p>
    <w:p w14:paraId="5B52D889" w14:textId="77777777" w:rsidR="00883EF3" w:rsidRPr="00D540D9" w:rsidRDefault="00883EF3" w:rsidP="007C3547">
      <w:pPr>
        <w:pStyle w:val="Doc-text2"/>
        <w:pBdr>
          <w:top w:val="single" w:sz="4" w:space="1" w:color="auto"/>
          <w:left w:val="single" w:sz="4" w:space="4" w:color="auto"/>
          <w:bottom w:val="single" w:sz="4" w:space="1" w:color="auto"/>
          <w:right w:val="single" w:sz="4" w:space="4" w:color="auto"/>
        </w:pBdr>
        <w:ind w:rightChars="496" w:right="992"/>
        <w:rPr>
          <w:b/>
          <w:bCs/>
        </w:rPr>
      </w:pPr>
      <w:r w:rsidRPr="00D540D9">
        <w:rPr>
          <w:b/>
          <w:bCs/>
        </w:rPr>
        <w:t>Agreements</w:t>
      </w:r>
    </w:p>
    <w:p w14:paraId="1449DC3C"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t>For RAN paging, MT-SDT indication (at least one bit) is explicitly included per UE via a paging message.  FFS if more information for MT-SDT are needed FFS what the indication will be called.  FFS signalling details</w:t>
      </w:r>
    </w:p>
    <w:p w14:paraId="7092A2D1"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447D0E88"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rsidRPr="00074915">
        <w:t>UE can use</w:t>
      </w:r>
      <w:r>
        <w:t xml:space="preserve"> non-SDT</w:t>
      </w:r>
      <w:r w:rsidRPr="00074915">
        <w:t xml:space="preserve"> random access resources for accessing the network for an MT-SDT transfer</w:t>
      </w:r>
      <w:r>
        <w:t xml:space="preserve">.  The UE can also use the configured grant resources and/or MO-RA resources.  </w:t>
      </w:r>
    </w:p>
    <w:p w14:paraId="0CA352BF"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t xml:space="preserve">The network should be able to differentiate why the UL access was triggered, i.e. implicit or explicit indication by the UE. </w:t>
      </w:r>
    </w:p>
    <w:p w14:paraId="70AA2CF8"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bookmarkStart w:id="1" w:name="_Hlk127455585"/>
      <w:r>
        <w:t xml:space="preserve">MT-SDT is data that belongs to bearers that are configured for SDT.    FFS whether the configuration is MO-SDT or MT-SDT specific.  The network can only trigger MT-SDT if the data belongs to those bearers. </w:t>
      </w:r>
      <w:bookmarkEnd w:id="1"/>
      <w:r>
        <w:t xml:space="preserve"> </w:t>
      </w:r>
    </w:p>
    <w:p w14:paraId="4B8C2027" w14:textId="77777777" w:rsidR="00883EF3"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 UL/DL data belonging to SDT bearers while in INACTIVE is allowed like MO-SDT procedure.  FFS stage 3 details</w:t>
      </w:r>
    </w:p>
    <w:p w14:paraId="59BA4DF6" w14:textId="77777777" w:rsidR="00883EF3" w:rsidRPr="00FA3E57" w:rsidRDefault="00883EF3" w:rsidP="007C3547">
      <w:pPr>
        <w:pStyle w:val="Doc-text2"/>
        <w:numPr>
          <w:ilvl w:val="0"/>
          <w:numId w:val="30"/>
        </w:numPr>
        <w:pBdr>
          <w:top w:val="single" w:sz="4" w:space="1" w:color="auto"/>
          <w:left w:val="single" w:sz="4" w:space="4" w:color="auto"/>
          <w:bottom w:val="single" w:sz="4" w:space="1" w:color="auto"/>
          <w:right w:val="single" w:sz="4" w:space="4" w:color="auto"/>
        </w:pBdr>
        <w:ind w:rightChars="496" w:right="992"/>
      </w:pPr>
      <w:r>
        <w:t>New Resume cause in RRC resume will be introduced, one code point MT-SDT indication</w:t>
      </w:r>
    </w:p>
    <w:p w14:paraId="523BE0FD" w14:textId="523034A2" w:rsidR="0074661B" w:rsidRPr="005D18B2" w:rsidRDefault="00143FC8" w:rsidP="002A5DC0">
      <w:pPr>
        <w:pStyle w:val="ac"/>
        <w:spacing w:beforeLines="50" w:before="120"/>
        <w:ind w:leftChars="-71" w:left="-142" w:firstLineChars="71" w:firstLine="142"/>
        <w:rPr>
          <w:rFonts w:cs="Arial"/>
          <w:lang w:val="en-US"/>
        </w:rPr>
      </w:pPr>
      <w:bookmarkStart w:id="2" w:name="_Ref178064866"/>
      <w:r w:rsidRPr="00F31A51">
        <w:rPr>
          <w:rFonts w:cs="Arial"/>
          <w:lang w:val="en-US"/>
        </w:rPr>
        <w:t xml:space="preserve">In this contribution, we would like to </w:t>
      </w:r>
      <w:r w:rsidR="004642F9">
        <w:rPr>
          <w:rFonts w:cs="Arial"/>
          <w:lang w:val="en-US"/>
        </w:rPr>
        <w:t>further discuss the details on general procedure of MT-SDT.</w:t>
      </w:r>
    </w:p>
    <w:bookmarkEnd w:id="2"/>
    <w:p w14:paraId="198690A8" w14:textId="55117640" w:rsidR="00DC346E" w:rsidRDefault="0061646E" w:rsidP="005C2CB8">
      <w:pPr>
        <w:pStyle w:val="1"/>
        <w:spacing w:line="276" w:lineRule="auto"/>
        <w:jc w:val="both"/>
      </w:pPr>
      <w:r>
        <w:t xml:space="preserve"> Discussion</w:t>
      </w:r>
    </w:p>
    <w:p w14:paraId="2D870FF3" w14:textId="1A3CF8FC" w:rsidR="00873087" w:rsidRDefault="00977E98" w:rsidP="00873087">
      <w:pPr>
        <w:pStyle w:val="2"/>
      </w:pPr>
      <w:r>
        <w:t>MT-SDT indication in paging</w:t>
      </w:r>
    </w:p>
    <w:p w14:paraId="35ED1D9A" w14:textId="346509AC" w:rsidR="00B92A24" w:rsidRDefault="0016485A" w:rsidP="00B92A24">
      <w:r>
        <w:t xml:space="preserve">For </w:t>
      </w:r>
      <w:r w:rsidR="005F3049">
        <w:rPr>
          <w:rFonts w:hint="eastAsia"/>
        </w:rPr>
        <w:t>M</w:t>
      </w:r>
      <w:r w:rsidR="005F3049">
        <w:t>T-SDT</w:t>
      </w:r>
      <w:r>
        <w:t xml:space="preserve">, the procedure is triggered by network </w:t>
      </w:r>
      <w:r w:rsidR="005F3049">
        <w:t>when there is DL data arri</w:t>
      </w:r>
      <w:r w:rsidR="007D76C5">
        <w:t xml:space="preserve">val. As agreed in last meeting, </w:t>
      </w:r>
      <w:r w:rsidR="006715CF">
        <w:t xml:space="preserve">an </w:t>
      </w:r>
      <w:r>
        <w:t xml:space="preserve">explicit </w:t>
      </w:r>
      <w:r w:rsidR="007D76C5" w:rsidRPr="007D76C5">
        <w:t>MT-SDT indication</w:t>
      </w:r>
      <w:r w:rsidR="006715CF">
        <w:t xml:space="preserve"> with at least one bit</w:t>
      </w:r>
      <w:r w:rsidR="007D76C5">
        <w:t xml:space="preserve"> shall be included per UE in paging message</w:t>
      </w:r>
      <w:r w:rsidR="00452497">
        <w:t xml:space="preserve"> to inform the trigger of</w:t>
      </w:r>
      <w:r>
        <w:t xml:space="preserve"> MT-SDT.</w:t>
      </w:r>
      <w:r w:rsidR="006715CF">
        <w:t xml:space="preserve"> </w:t>
      </w:r>
      <w:r w:rsidR="00D7692A">
        <w:t xml:space="preserve">It is FFS on </w:t>
      </w:r>
      <w:r w:rsidR="000A2AED">
        <w:t xml:space="preserve">the inclusion of other information for MT-SDT in paging </w:t>
      </w:r>
      <w:r w:rsidR="00D7692A">
        <w:t xml:space="preserve">and the details </w:t>
      </w:r>
      <w:r w:rsidR="006715CF">
        <w:t>of</w:t>
      </w:r>
      <w:r w:rsidR="000A2AED">
        <w:t xml:space="preserve"> </w:t>
      </w:r>
      <w:r w:rsidR="00D7692A">
        <w:t>signalling design.</w:t>
      </w:r>
    </w:p>
    <w:tbl>
      <w:tblPr>
        <w:tblStyle w:val="afa"/>
        <w:tblW w:w="0" w:type="auto"/>
        <w:tblLook w:val="04A0" w:firstRow="1" w:lastRow="0" w:firstColumn="1" w:lastColumn="0" w:noHBand="0" w:noVBand="1"/>
      </w:tblPr>
      <w:tblGrid>
        <w:gridCol w:w="9629"/>
      </w:tblGrid>
      <w:tr w:rsidR="00D7692A" w14:paraId="0090933E" w14:textId="77777777" w:rsidTr="00D7692A">
        <w:tc>
          <w:tcPr>
            <w:tcW w:w="9629" w:type="dxa"/>
          </w:tcPr>
          <w:p w14:paraId="1122D6A1" w14:textId="3849E0D9" w:rsidR="00D7692A" w:rsidRDefault="00D7692A" w:rsidP="00B92A24">
            <w:r w:rsidRPr="00D7692A">
              <w:t>1.</w:t>
            </w:r>
            <w:r w:rsidRPr="00D7692A">
              <w:tab/>
              <w:t>For RAN paging, MT-SDT indication (at least one bit) is explicitly included per UE via a paging message.  FFS if more information for MT-SDT are needed FFS what the indication will be called.  FFS signalling details</w:t>
            </w:r>
          </w:p>
        </w:tc>
      </w:tr>
    </w:tbl>
    <w:p w14:paraId="10E3D923" w14:textId="77777777" w:rsidR="0006739F" w:rsidRDefault="0006739F" w:rsidP="00B92A24"/>
    <w:p w14:paraId="6D52B44C" w14:textId="5DC78FF3" w:rsidR="003314F4" w:rsidRDefault="0021564A" w:rsidP="003314F4">
      <w:r>
        <w:lastRenderedPageBreak/>
        <w:t>O</w:t>
      </w:r>
      <w:r w:rsidR="00191AC9">
        <w:t>ther information</w:t>
      </w:r>
      <w:r>
        <w:t xml:space="preserve"> </w:t>
      </w:r>
      <w:r w:rsidR="00F8466A">
        <w:t xml:space="preserve">for MT-SDT </w:t>
      </w:r>
      <w:r w:rsidR="00007005">
        <w:t xml:space="preserve">that can be </w:t>
      </w:r>
      <w:r>
        <w:t xml:space="preserve">carried in paging may </w:t>
      </w:r>
      <w:r w:rsidR="00B931EA">
        <w:t>include</w:t>
      </w:r>
      <w:r w:rsidR="000C5DC2">
        <w:t xml:space="preserve"> </w:t>
      </w:r>
      <w:r w:rsidR="00191AC9">
        <w:t>resource</w:t>
      </w:r>
      <w:r w:rsidR="000C5DC2">
        <w:t>-related</w:t>
      </w:r>
      <w:r w:rsidR="006571B5">
        <w:t xml:space="preserve"> information</w:t>
      </w:r>
      <w:r w:rsidR="00B931EA">
        <w:t xml:space="preserve"> </w:t>
      </w:r>
      <w:r w:rsidR="00F8466A">
        <w:t>for</w:t>
      </w:r>
      <w:r w:rsidR="00191AC9">
        <w:t xml:space="preserve"> following </w:t>
      </w:r>
      <w:r w:rsidR="000C5DC2">
        <w:t xml:space="preserve">UL/DL </w:t>
      </w:r>
      <w:r w:rsidR="00191AC9">
        <w:t>trans</w:t>
      </w:r>
      <w:r w:rsidR="00B931EA">
        <w:t xml:space="preserve">missions. </w:t>
      </w:r>
      <w:r w:rsidR="000C5DC2">
        <w:t>For resource-related information, some potential solutions are listed as follows:</w:t>
      </w:r>
    </w:p>
    <w:p w14:paraId="3CCF54A7" w14:textId="30394526" w:rsidR="003314F4" w:rsidRDefault="003314F4" w:rsidP="003314F4">
      <w:pPr>
        <w:pStyle w:val="afc"/>
        <w:numPr>
          <w:ilvl w:val="0"/>
          <w:numId w:val="31"/>
        </w:numPr>
        <w:ind w:firstLineChars="0"/>
      </w:pPr>
      <w:r>
        <w:t xml:space="preserve">Option1: CFRA resources </w:t>
      </w:r>
      <w:r w:rsidR="000C5DC2">
        <w:t>for fast UL response from UE</w:t>
      </w:r>
      <w:r w:rsidR="00D93A1A">
        <w:t>.</w:t>
      </w:r>
    </w:p>
    <w:p w14:paraId="3389E772" w14:textId="63E386D9" w:rsidR="003314F4" w:rsidRDefault="003314F4" w:rsidP="00D93A1A">
      <w:pPr>
        <w:pStyle w:val="afc"/>
        <w:numPr>
          <w:ilvl w:val="0"/>
          <w:numId w:val="31"/>
        </w:numPr>
        <w:ind w:firstLineChars="0"/>
      </w:pPr>
      <w:r>
        <w:t>Option</w:t>
      </w:r>
      <w:r w:rsidR="00D93A1A">
        <w:t>2</w:t>
      </w:r>
      <w:r>
        <w:t>:</w:t>
      </w:r>
      <w:r w:rsidR="000C5DC2">
        <w:t xml:space="preserve"> </w:t>
      </w:r>
      <w:r w:rsidR="00BB6C82">
        <w:t xml:space="preserve">Indication to activate a set of </w:t>
      </w:r>
      <w:r w:rsidR="00D93A1A">
        <w:t xml:space="preserve">UL/DL </w:t>
      </w:r>
      <w:r w:rsidR="00BB6C82">
        <w:t>resources</w:t>
      </w:r>
      <w:r w:rsidR="00D93A1A">
        <w:t>.</w:t>
      </w:r>
    </w:p>
    <w:p w14:paraId="2C1599AB" w14:textId="1AFC5392" w:rsidR="00D93A1A" w:rsidRDefault="00D93A1A" w:rsidP="00D93A1A">
      <w:pPr>
        <w:pStyle w:val="afc"/>
        <w:numPr>
          <w:ilvl w:val="0"/>
          <w:numId w:val="31"/>
        </w:numPr>
        <w:ind w:firstLineChars="0"/>
      </w:pPr>
      <w:r>
        <w:t>Option3: Indication on SDT-type to be initiated by UE, i.e., RA-SDT or CG-SDT.</w:t>
      </w:r>
    </w:p>
    <w:p w14:paraId="42E7A0DF" w14:textId="75685415" w:rsidR="003314F4" w:rsidRPr="004D0269" w:rsidRDefault="00D93A1A" w:rsidP="003314F4">
      <w:r>
        <w:t>When UE is in RRC_INACTIVE state,</w:t>
      </w:r>
      <w:r w:rsidR="00CE180A">
        <w:t xml:space="preserve"> NW has no idea on UE location before </w:t>
      </w:r>
      <w:r w:rsidR="008573F2">
        <w:t xml:space="preserve">UE responds to </w:t>
      </w:r>
      <w:r w:rsidR="00CE180A">
        <w:t>the paging</w:t>
      </w:r>
      <w:r w:rsidR="008573F2">
        <w:t xml:space="preserve"> message</w:t>
      </w:r>
      <w:r>
        <w:t xml:space="preserve">. For Option1 and Option2, </w:t>
      </w:r>
      <w:r w:rsidR="00CE180A">
        <w:t xml:space="preserve">the allocated resources will be wasted if UE is not camping in the </w:t>
      </w:r>
      <w:r w:rsidR="008573F2">
        <w:t xml:space="preserve">corresponding </w:t>
      </w:r>
      <w:r w:rsidR="00CE180A">
        <w:t xml:space="preserve">cell. For Option3, the indication seems to be unnecessary since UE is able to select between RA-SDT and CG-SDT based on the criteria specified for MO-SDT and the similar behaviour can be reused for MT-SDT. </w:t>
      </w:r>
    </w:p>
    <w:p w14:paraId="62287720" w14:textId="700E4AEB" w:rsidR="00137E83" w:rsidRDefault="004823D9" w:rsidP="00B92A24">
      <w:r>
        <w:t>We think i</w:t>
      </w:r>
      <w:r w:rsidR="0006739F">
        <w:t xml:space="preserve">t is enough to use </w:t>
      </w:r>
      <w:r>
        <w:t xml:space="preserve">a one-bit MT-SDT indication without </w:t>
      </w:r>
      <w:r w:rsidR="008573F2">
        <w:t xml:space="preserve">any </w:t>
      </w:r>
      <w:r>
        <w:t>other information</w:t>
      </w:r>
      <w:r w:rsidR="00AE1B66">
        <w:t xml:space="preserve">. </w:t>
      </w:r>
      <w:r w:rsidR="009651A8">
        <w:rPr>
          <w:rFonts w:hint="eastAsia"/>
        </w:rPr>
        <w:t>F</w:t>
      </w:r>
      <w:r w:rsidR="009651A8">
        <w:t xml:space="preserve">or the name of </w:t>
      </w:r>
      <w:r>
        <w:t xml:space="preserve">the </w:t>
      </w:r>
      <w:r w:rsidR="009651A8">
        <w:t xml:space="preserve">indication, </w:t>
      </w:r>
      <w:r w:rsidR="009651A8" w:rsidRPr="004D0269">
        <w:rPr>
          <w:i/>
        </w:rPr>
        <w:t>MT-SDT-r18</w:t>
      </w:r>
      <w:r w:rsidR="009651A8">
        <w:t xml:space="preserve"> can be </w:t>
      </w:r>
      <w:r w:rsidR="00067133">
        <w:t>considered and the signalling structure is provided as follows.</w:t>
      </w:r>
      <w:r w:rsidR="009651A8">
        <w:t xml:space="preserve"> </w:t>
      </w:r>
    </w:p>
    <w:p w14:paraId="56463A7E" w14:textId="7D167623" w:rsidR="005B2A2E" w:rsidRDefault="00E96674" w:rsidP="00B92A24">
      <w:r>
        <w:rPr>
          <w:noProof/>
        </w:rPr>
        <w:drawing>
          <wp:inline distT="0" distB="0" distL="0" distR="0" wp14:anchorId="61BF2934" wp14:editId="2F398017">
            <wp:extent cx="6120765" cy="700405"/>
            <wp:effectExtent l="0" t="0" r="0" b="4445"/>
            <wp:docPr id="4" name="图片 3">
              <a:extLst xmlns:a="http://schemas.openxmlformats.org/drawingml/2006/main">
                <a:ext uri="{FF2B5EF4-FFF2-40B4-BE49-F238E27FC236}">
                  <a16:creationId xmlns:a16="http://schemas.microsoft.com/office/drawing/2014/main" id="{902ACA25-5813-4085-9CD7-8A5F4D1E3C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02ACA25-5813-4085-9CD7-8A5F4D1E3C40}"/>
                        </a:ext>
                      </a:extLst>
                    </pic:cNvPr>
                    <pic:cNvPicPr>
                      <a:picLocks noChangeAspect="1"/>
                    </pic:cNvPicPr>
                  </pic:nvPicPr>
                  <pic:blipFill>
                    <a:blip r:embed="rId8"/>
                    <a:stretch>
                      <a:fillRect/>
                    </a:stretch>
                  </pic:blipFill>
                  <pic:spPr>
                    <a:xfrm>
                      <a:off x="0" y="0"/>
                      <a:ext cx="6120765" cy="700405"/>
                    </a:xfrm>
                    <a:prstGeom prst="rect">
                      <a:avLst/>
                    </a:prstGeom>
                  </pic:spPr>
                </pic:pic>
              </a:graphicData>
            </a:graphic>
          </wp:inline>
        </w:drawing>
      </w:r>
    </w:p>
    <w:p w14:paraId="68BDE1EE" w14:textId="675DA21E" w:rsidR="0015139C" w:rsidRPr="004D0269" w:rsidRDefault="00DC6737" w:rsidP="003C1B02">
      <w:pPr>
        <w:pStyle w:val="Proposal"/>
      </w:pPr>
      <w:bookmarkStart w:id="3" w:name="_Toc127529560"/>
      <w:r w:rsidRPr="004D0269">
        <w:rPr>
          <w:rFonts w:cs="Arial"/>
        </w:rPr>
        <w:t xml:space="preserve">It is enough to </w:t>
      </w:r>
      <w:r>
        <w:rPr>
          <w:rFonts w:cs="Arial"/>
        </w:rPr>
        <w:t xml:space="preserve">include </w:t>
      </w:r>
      <w:r w:rsidRPr="004D0269">
        <w:rPr>
          <w:rFonts w:cs="Arial"/>
        </w:rPr>
        <w:t>a one-bit indication in paging to trigger MT-SDT</w:t>
      </w:r>
      <w:r>
        <w:rPr>
          <w:rFonts w:cs="Arial"/>
        </w:rPr>
        <w:t xml:space="preserve">, i.e., </w:t>
      </w:r>
      <w:r w:rsidR="00A05046">
        <w:rPr>
          <w:rFonts w:cs="Arial"/>
        </w:rPr>
        <w:t xml:space="preserve">inclusion of </w:t>
      </w:r>
      <w:r>
        <w:rPr>
          <w:rFonts w:cs="Arial"/>
        </w:rPr>
        <w:t>other information for MT-SDT is not needed.</w:t>
      </w:r>
      <w:bookmarkEnd w:id="3"/>
    </w:p>
    <w:p w14:paraId="009D8193" w14:textId="1FA587E4" w:rsidR="002D7232" w:rsidRPr="004D0269" w:rsidRDefault="002D7232" w:rsidP="004D0269">
      <w:pPr>
        <w:pStyle w:val="Proposal"/>
      </w:pPr>
      <w:bookmarkStart w:id="4" w:name="_Toc127529561"/>
      <w:r>
        <w:t>MT-SDT indication can</w:t>
      </w:r>
      <w:r w:rsidR="00A05046">
        <w:t xml:space="preserve"> be named as</w:t>
      </w:r>
      <w:r>
        <w:t xml:space="preserve"> </w:t>
      </w:r>
      <w:r>
        <w:rPr>
          <w:rFonts w:hint="eastAsia"/>
        </w:rPr>
        <w:t>M</w:t>
      </w:r>
      <w:r>
        <w:t>T-SDT-r18</w:t>
      </w:r>
      <w:r w:rsidR="00A05046">
        <w:t>.</w:t>
      </w:r>
      <w:bookmarkEnd w:id="4"/>
    </w:p>
    <w:p w14:paraId="16821C98" w14:textId="2872D965" w:rsidR="003836C4" w:rsidRDefault="004D602C" w:rsidP="003836C4">
      <w:pPr>
        <w:pStyle w:val="2"/>
      </w:pPr>
      <w:r>
        <w:t xml:space="preserve">Radio bearers </w:t>
      </w:r>
      <w:r w:rsidR="00AC0251">
        <w:t xml:space="preserve">configured </w:t>
      </w:r>
      <w:r>
        <w:t>for SDT</w:t>
      </w:r>
    </w:p>
    <w:p w14:paraId="53886817" w14:textId="38626742" w:rsidR="00801B2E" w:rsidRPr="004D0269" w:rsidRDefault="004A5DEA" w:rsidP="004D0269">
      <w:r>
        <w:t>Like MO-SDT</w:t>
      </w:r>
      <w:r w:rsidR="00801B2E">
        <w:t xml:space="preserve">, MT-SDT is </w:t>
      </w:r>
      <w:r w:rsidR="00717698">
        <w:t>also triggered per radio bear basis as agreed in last meeting.</w:t>
      </w:r>
    </w:p>
    <w:tbl>
      <w:tblPr>
        <w:tblStyle w:val="afa"/>
        <w:tblW w:w="0" w:type="auto"/>
        <w:tblLook w:val="04A0" w:firstRow="1" w:lastRow="0" w:firstColumn="1" w:lastColumn="0" w:noHBand="0" w:noVBand="1"/>
      </w:tblPr>
      <w:tblGrid>
        <w:gridCol w:w="9629"/>
      </w:tblGrid>
      <w:tr w:rsidR="00801B2E" w14:paraId="09CD224C" w14:textId="77777777" w:rsidTr="00801B2E">
        <w:tc>
          <w:tcPr>
            <w:tcW w:w="9629" w:type="dxa"/>
          </w:tcPr>
          <w:p w14:paraId="2783E3F6" w14:textId="693CD4EA" w:rsidR="00801B2E" w:rsidRPr="004D0269" w:rsidRDefault="00801B2E" w:rsidP="00801B2E">
            <w:r>
              <w:t>8</w:t>
            </w:r>
            <w:r w:rsidRPr="00801B2E">
              <w:t>.</w:t>
            </w:r>
            <w:r w:rsidRPr="00801B2E">
              <w:tab/>
              <w:t xml:space="preserve">MT-SDT is data that belongs to bearers that are configured for SDT.    FFS whether the configuration is MO-SDT or MT-SDT specific.  The network can only trigger MT-SDT if the data belongs to those bearers.  </w:t>
            </w:r>
          </w:p>
        </w:tc>
      </w:tr>
    </w:tbl>
    <w:p w14:paraId="370F9405" w14:textId="6864087C" w:rsidR="00586B5B" w:rsidRDefault="004A5DEA" w:rsidP="00586B5B">
      <w:pPr>
        <w:jc w:val="left"/>
      </w:pPr>
      <w:r>
        <w:t>F</w:t>
      </w:r>
      <w:r w:rsidR="00586B5B">
        <w:t xml:space="preserve">urther discussion is needed on whether the radio bearers configured for SDT can be common </w:t>
      </w:r>
      <w:r>
        <w:t xml:space="preserve">for </w:t>
      </w:r>
      <w:r w:rsidR="00586B5B">
        <w:t>MO-SDT and MT-SDT. As in current specification, each radio bearer can be used for both UL transmission and DL transmission, there is no strong motivation to differentiate radio bearers into UL and DL for SDT purpose. Therefore, it is preferred to adopt a common radio bearer configuration for MO-SDT and MT-SDT.</w:t>
      </w:r>
    </w:p>
    <w:p w14:paraId="470E6828" w14:textId="37E555D9" w:rsidR="006D1AFE" w:rsidRPr="004D0269" w:rsidRDefault="005F35A5" w:rsidP="004D0269">
      <w:pPr>
        <w:pStyle w:val="Proposal"/>
        <w:rPr>
          <w:rFonts w:cs="Arial"/>
        </w:rPr>
      </w:pPr>
      <w:bookmarkStart w:id="5" w:name="_Toc127529562"/>
      <w:r>
        <w:rPr>
          <w:rFonts w:cs="Arial"/>
        </w:rPr>
        <w:t>R</w:t>
      </w:r>
      <w:r w:rsidR="00586B5B" w:rsidRPr="001F56EF">
        <w:rPr>
          <w:rFonts w:cs="Arial"/>
        </w:rPr>
        <w:t>adio bearer</w:t>
      </w:r>
      <w:r w:rsidR="00586B5B">
        <w:rPr>
          <w:rFonts w:cs="Arial" w:hint="eastAsia"/>
        </w:rPr>
        <w:t>s</w:t>
      </w:r>
      <w:r w:rsidR="00586B5B" w:rsidRPr="001F56EF">
        <w:rPr>
          <w:rFonts w:cs="Arial"/>
        </w:rPr>
        <w:t xml:space="preserve"> </w:t>
      </w:r>
      <w:r w:rsidR="00E27EC5">
        <w:rPr>
          <w:rFonts w:cs="Arial"/>
        </w:rPr>
        <w:t xml:space="preserve">configured for SDT </w:t>
      </w:r>
      <w:r w:rsidR="00586B5B">
        <w:rPr>
          <w:rFonts w:cs="Arial"/>
        </w:rPr>
        <w:t>are</w:t>
      </w:r>
      <w:r w:rsidR="00586B5B" w:rsidRPr="001F56EF">
        <w:rPr>
          <w:rFonts w:cs="Arial"/>
        </w:rPr>
        <w:t xml:space="preserve"> common </w:t>
      </w:r>
      <w:r w:rsidR="00586B5B">
        <w:rPr>
          <w:rFonts w:cs="Arial"/>
        </w:rPr>
        <w:t>for</w:t>
      </w:r>
      <w:r w:rsidR="00586B5B" w:rsidRPr="001F56EF">
        <w:rPr>
          <w:rFonts w:cs="Arial"/>
        </w:rPr>
        <w:t xml:space="preserve"> MO-SDT and MT-SDT.</w:t>
      </w:r>
      <w:bookmarkEnd w:id="5"/>
    </w:p>
    <w:p w14:paraId="14C617D0" w14:textId="55ADF084" w:rsidR="00794BAD" w:rsidRDefault="00DA6F8D" w:rsidP="00FE76BB">
      <w:pPr>
        <w:pStyle w:val="2"/>
      </w:pPr>
      <w:r>
        <w:t>Resource selection</w:t>
      </w:r>
    </w:p>
    <w:p w14:paraId="3112E794" w14:textId="30EBF13B" w:rsidR="006D1AFE" w:rsidRDefault="0081747B" w:rsidP="006E5A4D">
      <w:pPr>
        <w:rPr>
          <w:rFonts w:cs="Arial"/>
        </w:rPr>
      </w:pPr>
      <w:r w:rsidRPr="006E5A4D">
        <w:rPr>
          <w:rFonts w:cs="Arial"/>
        </w:rPr>
        <w:t xml:space="preserve">According to </w:t>
      </w:r>
      <w:r w:rsidR="006D1AFE">
        <w:rPr>
          <w:rFonts w:cs="Arial"/>
        </w:rPr>
        <w:t>agreements</w:t>
      </w:r>
      <w:r w:rsidRPr="006E5A4D">
        <w:rPr>
          <w:rFonts w:cs="Arial"/>
        </w:rPr>
        <w:t xml:space="preserve">, </w:t>
      </w:r>
      <w:r w:rsidR="006D1AFE">
        <w:rPr>
          <w:rFonts w:cs="Arial"/>
        </w:rPr>
        <w:t>the resources that can be used for MT-SDT includes: non-SDT resources, MO-RA resources and CG-SDT resources.</w:t>
      </w:r>
    </w:p>
    <w:tbl>
      <w:tblPr>
        <w:tblStyle w:val="afa"/>
        <w:tblW w:w="0" w:type="auto"/>
        <w:tblLook w:val="04A0" w:firstRow="1" w:lastRow="0" w:firstColumn="1" w:lastColumn="0" w:noHBand="0" w:noVBand="1"/>
      </w:tblPr>
      <w:tblGrid>
        <w:gridCol w:w="9629"/>
      </w:tblGrid>
      <w:tr w:rsidR="006D1AFE" w14:paraId="57946F83" w14:textId="77777777" w:rsidTr="006D1AFE">
        <w:tc>
          <w:tcPr>
            <w:tcW w:w="9629" w:type="dxa"/>
          </w:tcPr>
          <w:p w14:paraId="2101A7F0" w14:textId="71BC9588" w:rsidR="006D1AFE" w:rsidRDefault="006D1AFE" w:rsidP="006E5A4D">
            <w:pPr>
              <w:rPr>
                <w:rFonts w:cs="Arial"/>
              </w:rPr>
            </w:pPr>
            <w:r w:rsidRPr="006D1AFE">
              <w:t>3.</w:t>
            </w:r>
            <w:r w:rsidRPr="006D1AFE">
              <w:tab/>
              <w:t>UE can use non-SDT random access resources for accessing the network for an MT-SDT transfer.  The UE can also use the configured grant resources and/or MO-RA resources.</w:t>
            </w:r>
          </w:p>
        </w:tc>
      </w:tr>
    </w:tbl>
    <w:p w14:paraId="2820808E" w14:textId="77777777" w:rsidR="006D1AFE" w:rsidRDefault="006D1AFE" w:rsidP="006E5A4D">
      <w:pPr>
        <w:rPr>
          <w:rFonts w:cs="Arial"/>
        </w:rPr>
      </w:pPr>
    </w:p>
    <w:p w14:paraId="004CA5FD" w14:textId="1CD456DD" w:rsidR="00C441AF" w:rsidRPr="006E5A4D" w:rsidRDefault="00C441AF" w:rsidP="006E5A4D">
      <w:pPr>
        <w:rPr>
          <w:rFonts w:cs="Arial"/>
        </w:rPr>
      </w:pPr>
      <w:r w:rsidRPr="006E5A4D">
        <w:rPr>
          <w:rFonts w:cs="Arial"/>
        </w:rPr>
        <w:t>For the selection of UL resources, the following principle can be considered:</w:t>
      </w:r>
    </w:p>
    <w:p w14:paraId="7F36F697" w14:textId="34AA1EFF" w:rsidR="00355D81" w:rsidRPr="006E5A4D" w:rsidRDefault="00C441AF" w:rsidP="006E5A4D">
      <w:pPr>
        <w:pStyle w:val="afc"/>
        <w:numPr>
          <w:ilvl w:val="0"/>
          <w:numId w:val="24"/>
        </w:numPr>
        <w:ind w:firstLineChars="0"/>
        <w:rPr>
          <w:rFonts w:cs="Arial"/>
        </w:rPr>
      </w:pPr>
      <w:r w:rsidRPr="00355D81">
        <w:rPr>
          <w:rFonts w:cs="Arial"/>
        </w:rPr>
        <w:t xml:space="preserve">CG-SDT resources are </w:t>
      </w:r>
      <w:r w:rsidR="00355D81" w:rsidRPr="00355D81">
        <w:rPr>
          <w:rFonts w:cs="Arial"/>
        </w:rPr>
        <w:t xml:space="preserve">UE-specific, they </w:t>
      </w:r>
      <w:r w:rsidRPr="00355D81">
        <w:rPr>
          <w:rFonts w:cs="Arial"/>
        </w:rPr>
        <w:t xml:space="preserve">should be used in first priority if </w:t>
      </w:r>
      <w:r w:rsidR="00355D81" w:rsidRPr="006E5A4D">
        <w:rPr>
          <w:rFonts w:cs="Arial"/>
        </w:rPr>
        <w:t>valid.</w:t>
      </w:r>
    </w:p>
    <w:p w14:paraId="1F9C0C02" w14:textId="0B9EDDDD" w:rsidR="00355D81" w:rsidRPr="006E5A4D" w:rsidRDefault="00355D81" w:rsidP="006E5A4D">
      <w:pPr>
        <w:pStyle w:val="afc"/>
        <w:numPr>
          <w:ilvl w:val="0"/>
          <w:numId w:val="24"/>
        </w:numPr>
        <w:ind w:firstLineChars="0"/>
        <w:rPr>
          <w:rFonts w:cs="Arial"/>
        </w:rPr>
      </w:pPr>
      <w:r w:rsidRPr="006E5A4D">
        <w:rPr>
          <w:rFonts w:cs="Arial" w:hint="eastAsia"/>
        </w:rPr>
        <w:t>R</w:t>
      </w:r>
      <w:r w:rsidRPr="006E5A4D">
        <w:rPr>
          <w:rFonts w:cs="Arial"/>
        </w:rPr>
        <w:t xml:space="preserve">A-SDT resources are cell-specific, if there is no UL data/signalling to transmit when MT-SDT is triggered, it is better to avoid </w:t>
      </w:r>
      <w:r w:rsidR="00EC7768">
        <w:rPr>
          <w:rFonts w:cs="Arial"/>
        </w:rPr>
        <w:t>contention</w:t>
      </w:r>
      <w:r w:rsidRPr="006E5A4D">
        <w:rPr>
          <w:rFonts w:cs="Arial"/>
        </w:rPr>
        <w:t xml:space="preserve"> with MO-SDT </w:t>
      </w:r>
      <w:r w:rsidR="009606E9">
        <w:rPr>
          <w:rFonts w:cs="Arial"/>
        </w:rPr>
        <w:t>UEs</w:t>
      </w:r>
      <w:r w:rsidRPr="006E5A4D">
        <w:rPr>
          <w:rFonts w:cs="Arial"/>
        </w:rPr>
        <w:t xml:space="preserve"> that are trying RA-SDT.</w:t>
      </w:r>
    </w:p>
    <w:p w14:paraId="4C24977C" w14:textId="272F7142" w:rsidR="00355D81" w:rsidRPr="00355D81" w:rsidRDefault="00355D81" w:rsidP="006E5A4D">
      <w:pPr>
        <w:rPr>
          <w:rFonts w:cs="Arial"/>
        </w:rPr>
      </w:pPr>
      <w:r w:rsidRPr="006E5A4D">
        <w:rPr>
          <w:rFonts w:cs="Arial" w:hint="eastAsia"/>
        </w:rPr>
        <w:t>T</w:t>
      </w:r>
      <w:r w:rsidRPr="006E5A4D">
        <w:rPr>
          <w:rFonts w:cs="Arial"/>
        </w:rPr>
        <w:t>herefore, we propose to adopt the following order for UL resources selection in MT-SDT.</w:t>
      </w:r>
    </w:p>
    <w:p w14:paraId="70D42CA8" w14:textId="1FC6BE1D" w:rsidR="001F56EF" w:rsidRPr="001F56EF" w:rsidRDefault="001F56EF" w:rsidP="001F56EF">
      <w:pPr>
        <w:pStyle w:val="Proposal"/>
        <w:rPr>
          <w:rFonts w:cs="Arial"/>
        </w:rPr>
      </w:pPr>
      <w:bookmarkStart w:id="6" w:name="_Toc127529563"/>
      <w:r w:rsidRPr="001F56EF">
        <w:rPr>
          <w:rFonts w:cs="Arial"/>
        </w:rPr>
        <w:t>UE follows the followings order to select UL resources used for response:</w:t>
      </w:r>
      <w:bookmarkEnd w:id="6"/>
    </w:p>
    <w:p w14:paraId="16C2148E" w14:textId="77777777" w:rsidR="001F56EF" w:rsidRPr="001F56EF" w:rsidRDefault="001F56EF" w:rsidP="001F56EF">
      <w:pPr>
        <w:pStyle w:val="Proposal"/>
        <w:numPr>
          <w:ilvl w:val="0"/>
          <w:numId w:val="0"/>
        </w:numPr>
        <w:ind w:left="1304"/>
        <w:rPr>
          <w:rFonts w:cs="Arial"/>
        </w:rPr>
      </w:pPr>
      <w:bookmarkStart w:id="7" w:name="_Toc127529564"/>
      <w:r w:rsidRPr="001F56EF">
        <w:rPr>
          <w:rFonts w:cs="Arial"/>
        </w:rPr>
        <w:t>- If there is valid CG-SDT resources, UE use CG-SDT.</w:t>
      </w:r>
      <w:bookmarkEnd w:id="7"/>
    </w:p>
    <w:p w14:paraId="2E9B583D" w14:textId="05A97AD3" w:rsidR="001F56EF" w:rsidRPr="001F56EF" w:rsidRDefault="001F56EF" w:rsidP="001F56EF">
      <w:pPr>
        <w:pStyle w:val="Proposal"/>
        <w:numPr>
          <w:ilvl w:val="0"/>
          <w:numId w:val="0"/>
        </w:numPr>
        <w:ind w:left="1304"/>
        <w:rPr>
          <w:rFonts w:cs="Arial"/>
        </w:rPr>
      </w:pPr>
      <w:bookmarkStart w:id="8" w:name="_Toc127529565"/>
      <w:r w:rsidRPr="001F56EF">
        <w:rPr>
          <w:rFonts w:cs="Arial"/>
        </w:rPr>
        <w:t>- if there is uplink data/</w:t>
      </w:r>
      <w:r w:rsidR="00DA54D5" w:rsidRPr="001F56EF">
        <w:rPr>
          <w:rFonts w:cs="Arial"/>
        </w:rPr>
        <w:t>signalling</w:t>
      </w:r>
      <w:r w:rsidRPr="001F56EF">
        <w:rPr>
          <w:rFonts w:cs="Arial"/>
        </w:rPr>
        <w:t xml:space="preserve"> to transmit, UE selects RA-SDT.</w:t>
      </w:r>
      <w:bookmarkEnd w:id="8"/>
    </w:p>
    <w:p w14:paraId="62368260" w14:textId="6034876C" w:rsidR="006E5A4D" w:rsidRDefault="001F56EF" w:rsidP="006E5A4D">
      <w:pPr>
        <w:pStyle w:val="Proposal"/>
        <w:numPr>
          <w:ilvl w:val="0"/>
          <w:numId w:val="0"/>
        </w:numPr>
        <w:ind w:left="1304"/>
        <w:rPr>
          <w:rFonts w:cs="Arial"/>
        </w:rPr>
      </w:pPr>
      <w:bookmarkStart w:id="9" w:name="_Toc127529566"/>
      <w:r w:rsidRPr="001F56EF">
        <w:rPr>
          <w:rFonts w:cs="Arial"/>
        </w:rPr>
        <w:t>- Otherwise (i.e., no uplink data/</w:t>
      </w:r>
      <w:r w:rsidR="003505B4" w:rsidRPr="001F56EF">
        <w:rPr>
          <w:rFonts w:cs="Arial"/>
        </w:rPr>
        <w:t>signalling</w:t>
      </w:r>
      <w:r w:rsidRPr="001F56EF">
        <w:rPr>
          <w:rFonts w:cs="Arial"/>
        </w:rPr>
        <w:t xml:space="preserve"> or no valid RA-SDT/CG-SDT resources), UE selects legacy RACH resources.</w:t>
      </w:r>
      <w:bookmarkEnd w:id="9"/>
    </w:p>
    <w:p w14:paraId="5BDFEE22" w14:textId="781191DE" w:rsidR="00C3413C" w:rsidRPr="00B845B6" w:rsidRDefault="006E5A4D" w:rsidP="00B845B6">
      <w:pPr>
        <w:rPr>
          <w:rFonts w:cs="Arial"/>
        </w:rPr>
      </w:pPr>
      <w:r w:rsidRPr="006E5A4D">
        <w:rPr>
          <w:rFonts w:cs="Arial"/>
        </w:rPr>
        <w:lastRenderedPageBreak/>
        <w:t>MT-SDT procedure</w:t>
      </w:r>
      <w:r>
        <w:rPr>
          <w:rFonts w:cs="Arial"/>
        </w:rPr>
        <w:t xml:space="preserve"> aims to support both </w:t>
      </w:r>
      <w:r w:rsidRPr="006E5A4D">
        <w:rPr>
          <w:rFonts w:cs="Arial"/>
        </w:rPr>
        <w:t>initial DL data reception and subsequent UL/DL data transmissions</w:t>
      </w:r>
      <w:r>
        <w:rPr>
          <w:rFonts w:cs="Arial"/>
        </w:rPr>
        <w:t>. For DL transmissions including both initial and subsequent, at least dynamic scheduling can be based on.</w:t>
      </w:r>
      <w:r w:rsidR="00B07EF1">
        <w:rPr>
          <w:rFonts w:cs="Arial"/>
        </w:rPr>
        <w:t xml:space="preserve"> Furthermore, similar to CG resources configured for UL transmission, SPS resources can be also considered for DL transmissions if UE still stays in last serving cell. </w:t>
      </w:r>
      <w:r w:rsidR="004753B4">
        <w:rPr>
          <w:rFonts w:cs="Arial"/>
        </w:rPr>
        <w:t>T</w:t>
      </w:r>
      <w:r w:rsidR="004230A6">
        <w:rPr>
          <w:rFonts w:cs="Arial"/>
        </w:rPr>
        <w:t>he utilization of preconfigured resources is beneficial for signalling overhead reduction.</w:t>
      </w:r>
      <w:r w:rsidR="004753B4">
        <w:rPr>
          <w:rFonts w:cs="Arial"/>
        </w:rPr>
        <w:t xml:space="preserve"> </w:t>
      </w:r>
      <w:r w:rsidR="00222474">
        <w:rPr>
          <w:rFonts w:cs="Arial"/>
        </w:rPr>
        <w:t>While considering the tight time budget allocated for this topic, whether to support SPS solution shall be carefully investigated.</w:t>
      </w:r>
    </w:p>
    <w:p w14:paraId="1E98567B" w14:textId="221D1F5B" w:rsidR="007A072C" w:rsidRPr="00B845B6" w:rsidRDefault="007A072C" w:rsidP="00B845B6">
      <w:pPr>
        <w:rPr>
          <w:rFonts w:cs="Arial"/>
        </w:rPr>
      </w:pPr>
      <w:r>
        <w:rPr>
          <w:rFonts w:cs="Arial" w:hint="eastAsia"/>
        </w:rPr>
        <w:t>F</w:t>
      </w:r>
      <w:r>
        <w:rPr>
          <w:rFonts w:cs="Arial"/>
        </w:rPr>
        <w:t xml:space="preserve">or subsequent UL transmission, we think the same way as MO-SDT can be followed, </w:t>
      </w:r>
      <w:r w:rsidRPr="007A072C">
        <w:rPr>
          <w:rFonts w:cs="Arial"/>
        </w:rPr>
        <w:t>i.e., if CG-SDT resources are used for UL response, subsequent UL can be based on CG or DG</w:t>
      </w:r>
      <w:r>
        <w:rPr>
          <w:rFonts w:cs="Arial"/>
        </w:rPr>
        <w:t>; i</w:t>
      </w:r>
      <w:r w:rsidRPr="007A072C">
        <w:rPr>
          <w:rFonts w:cs="Arial"/>
        </w:rPr>
        <w:t>f RACH resources are used for UL response, subsequent UL is based on DG.</w:t>
      </w:r>
      <w:r>
        <w:rPr>
          <w:rFonts w:cs="Arial"/>
        </w:rPr>
        <w:t xml:space="preserve"> </w:t>
      </w:r>
    </w:p>
    <w:p w14:paraId="0ECFDE3F" w14:textId="656FF50A" w:rsidR="007A072C" w:rsidRPr="007A072C" w:rsidRDefault="001F56EF" w:rsidP="007A072C">
      <w:pPr>
        <w:pStyle w:val="Proposal"/>
        <w:rPr>
          <w:rFonts w:cs="Arial"/>
        </w:rPr>
      </w:pPr>
      <w:bookmarkStart w:id="10" w:name="_Toc127529567"/>
      <w:r w:rsidRPr="001F56EF">
        <w:rPr>
          <w:rFonts w:cs="Arial"/>
        </w:rPr>
        <w:t>Dynamic scheduling can be used for initial/subsequent DL data/signalling delivery.</w:t>
      </w:r>
      <w:r w:rsidR="006E5A4D">
        <w:rPr>
          <w:rFonts w:cs="Arial"/>
        </w:rPr>
        <w:t xml:space="preserve"> RAN2 further discuss whether to configure SPS for DL transmissions.</w:t>
      </w:r>
      <w:bookmarkEnd w:id="10"/>
    </w:p>
    <w:p w14:paraId="679E834D" w14:textId="6C63D862" w:rsidR="003836C4" w:rsidRPr="001F56EF" w:rsidRDefault="001F56EF" w:rsidP="001F56EF">
      <w:pPr>
        <w:pStyle w:val="Proposal"/>
        <w:rPr>
          <w:rFonts w:cs="Arial"/>
        </w:rPr>
      </w:pPr>
      <w:bookmarkStart w:id="11" w:name="_Toc127529568"/>
      <w:r w:rsidRPr="001F56EF">
        <w:rPr>
          <w:rFonts w:cs="Arial"/>
        </w:rPr>
        <w:t>For subsequent UL, following the same principle as MO-SDT, i.e., if CG-SDT resources are used for UL response, subsequent UL can be based on CG or DG. If RACH resources are used for UL response, subsequent UL is based on DG.</w:t>
      </w:r>
      <w:bookmarkEnd w:id="11"/>
    </w:p>
    <w:p w14:paraId="1D10E876" w14:textId="5CF8C9CB" w:rsidR="00866DBB" w:rsidRDefault="007C471E" w:rsidP="00866DBB">
      <w:pPr>
        <w:pStyle w:val="2"/>
      </w:pPr>
      <w:r>
        <w:t>MT-SDT with/without anchor relocation</w:t>
      </w:r>
    </w:p>
    <w:p w14:paraId="16273DE6" w14:textId="6B4F6795" w:rsidR="00064F7D" w:rsidRDefault="007C471E" w:rsidP="007C471E">
      <w:r>
        <w:t>For MO</w:t>
      </w:r>
      <w:r w:rsidR="00590E62">
        <w:t xml:space="preserve">-SDT over RACH, UE context </w:t>
      </w:r>
      <w:r w:rsidR="00590E62" w:rsidRPr="00590E62">
        <w:t>and data forwarding with</w:t>
      </w:r>
      <w:r w:rsidR="00590E62">
        <w:t xml:space="preserve"> or without</w:t>
      </w:r>
      <w:r w:rsidR="00590E62" w:rsidRPr="00590E62">
        <w:t xml:space="preserve"> anchor re-location </w:t>
      </w:r>
      <w:r w:rsidR="00590E62">
        <w:t xml:space="preserve">are supported. If UE accesses a </w:t>
      </w:r>
      <w:proofErr w:type="spellStart"/>
      <w:r w:rsidR="00590E62">
        <w:t>gNB</w:t>
      </w:r>
      <w:proofErr w:type="spellEnd"/>
      <w:r w:rsidR="00590E62">
        <w:t xml:space="preserve"> other than the last serving </w:t>
      </w:r>
      <w:proofErr w:type="spellStart"/>
      <w:r w:rsidR="00590E62">
        <w:t>gNB</w:t>
      </w:r>
      <w:proofErr w:type="spellEnd"/>
      <w:r w:rsidR="00590E62">
        <w:t xml:space="preserve">, the receiving </w:t>
      </w:r>
      <w:proofErr w:type="spellStart"/>
      <w:r w:rsidR="00590E62">
        <w:t>gNB</w:t>
      </w:r>
      <w:proofErr w:type="spellEnd"/>
      <w:r w:rsidR="00590E62">
        <w:t xml:space="preserve"> triggers Retrieve UE Context procedure with SDT indication included. It is up to the last serving </w:t>
      </w:r>
      <w:proofErr w:type="spellStart"/>
      <w:r w:rsidR="00590E62">
        <w:t>gNB</w:t>
      </w:r>
      <w:proofErr w:type="spellEnd"/>
      <w:r w:rsidR="00590E62">
        <w:t xml:space="preserve"> to decide whether to relocate the UE context or not. If UE context is relocated to receiving </w:t>
      </w:r>
      <w:proofErr w:type="spellStart"/>
      <w:r w:rsidR="00590E62">
        <w:t>gNB</w:t>
      </w:r>
      <w:proofErr w:type="spellEnd"/>
      <w:r w:rsidR="00590E62">
        <w:t>, t</w:t>
      </w:r>
      <w:r w:rsidR="00590E62" w:rsidRPr="00590E62">
        <w:t>he UL SDT data</w:t>
      </w:r>
      <w:r w:rsidR="00590E62">
        <w:t xml:space="preserve"> </w:t>
      </w:r>
      <w:r w:rsidR="00590E62" w:rsidRPr="00590E62">
        <w:t xml:space="preserve">is delivered from the receiving </w:t>
      </w:r>
      <w:proofErr w:type="spellStart"/>
      <w:r w:rsidR="00590E62" w:rsidRPr="00590E62">
        <w:t>gNB</w:t>
      </w:r>
      <w:proofErr w:type="spellEnd"/>
      <w:r w:rsidR="00590E62" w:rsidRPr="00590E62">
        <w:t xml:space="preserve"> to UPF</w:t>
      </w:r>
      <w:r w:rsidR="00590E62">
        <w:t xml:space="preserve">. If UE context is partially relocated to receiving </w:t>
      </w:r>
      <w:proofErr w:type="spellStart"/>
      <w:r w:rsidR="00590E62">
        <w:t>gNB</w:t>
      </w:r>
      <w:proofErr w:type="spellEnd"/>
      <w:r w:rsidR="00590E62">
        <w:t xml:space="preserve">, </w:t>
      </w:r>
      <w:r w:rsidR="00064F7D">
        <w:t xml:space="preserve">the UL SDT data/signalling </w:t>
      </w:r>
      <w:r w:rsidR="00590E62" w:rsidRPr="00590E62">
        <w:t xml:space="preserve">are forwarded to the last serving </w:t>
      </w:r>
      <w:proofErr w:type="spellStart"/>
      <w:r w:rsidR="00590E62" w:rsidRPr="00590E62">
        <w:t>gNB</w:t>
      </w:r>
      <w:proofErr w:type="spellEnd"/>
      <w:r w:rsidR="00590E62" w:rsidRPr="00590E62">
        <w:t>, and then delivered to</w:t>
      </w:r>
      <w:r w:rsidR="00064F7D">
        <w:t xml:space="preserve"> UPF</w:t>
      </w:r>
      <w:r w:rsidR="00590E62" w:rsidRPr="00590E62">
        <w:t>.</w:t>
      </w:r>
      <w:r w:rsidR="00012DDD">
        <w:rPr>
          <w:rFonts w:hint="eastAsia"/>
        </w:rPr>
        <w:t xml:space="preserve"> </w:t>
      </w:r>
      <w:r w:rsidR="00064F7D">
        <w:rPr>
          <w:rFonts w:hint="eastAsia"/>
        </w:rPr>
        <w:t>T</w:t>
      </w:r>
      <w:r w:rsidR="00064F7D">
        <w:t xml:space="preserve">he same </w:t>
      </w:r>
      <w:r w:rsidR="00897CDF">
        <w:t>procedure</w:t>
      </w:r>
      <w:r w:rsidR="00064F7D">
        <w:t xml:space="preserve"> can be reused for MT-SDT</w:t>
      </w:r>
      <w:r w:rsidR="00897CDF">
        <w:t>.</w:t>
      </w:r>
    </w:p>
    <w:p w14:paraId="18A8DEBB" w14:textId="2631C7B8" w:rsidR="008C1290" w:rsidRPr="001F56EF" w:rsidRDefault="008C1290" w:rsidP="001F56EF">
      <w:pPr>
        <w:pStyle w:val="Proposal"/>
        <w:rPr>
          <w:rFonts w:cs="Arial"/>
        </w:rPr>
      </w:pPr>
      <w:bookmarkStart w:id="12" w:name="_Toc127529569"/>
      <w:r>
        <w:rPr>
          <w:rFonts w:cs="Arial"/>
        </w:rPr>
        <w:t>MT-SDT with and without anchor relocation are supported.</w:t>
      </w:r>
      <w:bookmarkEnd w:id="12"/>
      <w:r>
        <w:rPr>
          <w:rFonts w:cs="Arial"/>
        </w:rPr>
        <w:t xml:space="preserve"> </w:t>
      </w:r>
    </w:p>
    <w:p w14:paraId="4D3C46A5" w14:textId="77777777" w:rsidR="008E065E" w:rsidRPr="00F31A51" w:rsidRDefault="00C01F33" w:rsidP="001131BE">
      <w:pPr>
        <w:pStyle w:val="1"/>
        <w:spacing w:line="276" w:lineRule="auto"/>
      </w:pPr>
      <w:r w:rsidRPr="00F31A51">
        <w:t>Conclusion</w:t>
      </w:r>
    </w:p>
    <w:p w14:paraId="1C6EFBDE" w14:textId="6F5CFEF9" w:rsidR="0031430C" w:rsidRPr="00F31A51" w:rsidRDefault="0031430C" w:rsidP="000950B5">
      <w:pPr>
        <w:spacing w:line="276" w:lineRule="auto"/>
        <w:rPr>
          <w:rFonts w:cs="Arial"/>
        </w:rPr>
      </w:pPr>
      <w:r w:rsidRPr="00F31A51">
        <w:rPr>
          <w:rFonts w:cs="Arial"/>
        </w:rPr>
        <w:t>Based on the discussion above, we have the following proposals:</w:t>
      </w:r>
    </w:p>
    <w:p w14:paraId="4C4B44F9" w14:textId="5699F64D" w:rsidR="008573F2" w:rsidRDefault="00700D8F">
      <w:pPr>
        <w:pStyle w:val="TOC1"/>
        <w:rPr>
          <w:rFonts w:asciiTheme="minorHAnsi" w:eastAsiaTheme="minorEastAsia" w:hAnsiTheme="minorHAnsi" w:cstheme="minorBidi"/>
          <w:b w:val="0"/>
          <w:kern w:val="2"/>
          <w:sz w:val="21"/>
          <w:szCs w:val="22"/>
          <w:lang w:val="en-US"/>
        </w:rPr>
      </w:pPr>
      <w:r w:rsidRPr="00F31A51">
        <w:rPr>
          <w:rFonts w:cs="Arial"/>
          <w:szCs w:val="22"/>
          <w:lang w:val="en-US"/>
        </w:rPr>
        <w:fldChar w:fldCharType="begin"/>
      </w:r>
      <w:r w:rsidRPr="00F31A51">
        <w:rPr>
          <w:rFonts w:cs="Arial"/>
        </w:rPr>
        <w:instrText xml:space="preserve"> TOC \n \p " " \h \z \t "Proposal,1" </w:instrText>
      </w:r>
      <w:r w:rsidRPr="00F31A51">
        <w:rPr>
          <w:rFonts w:cs="Arial"/>
          <w:szCs w:val="22"/>
          <w:lang w:val="en-US"/>
        </w:rPr>
        <w:fldChar w:fldCharType="separate"/>
      </w:r>
      <w:hyperlink w:anchor="_Toc127529560" w:history="1">
        <w:r w:rsidR="008573F2" w:rsidRPr="003D21AC">
          <w:rPr>
            <w:rStyle w:val="af2"/>
          </w:rPr>
          <w:t>Proposal 1</w:t>
        </w:r>
        <w:r w:rsidR="008573F2">
          <w:rPr>
            <w:rFonts w:asciiTheme="minorHAnsi" w:eastAsiaTheme="minorEastAsia" w:hAnsiTheme="minorHAnsi" w:cstheme="minorBidi"/>
            <w:b w:val="0"/>
            <w:kern w:val="2"/>
            <w:sz w:val="21"/>
            <w:szCs w:val="22"/>
            <w:lang w:val="en-US"/>
          </w:rPr>
          <w:tab/>
        </w:r>
        <w:r w:rsidR="008573F2" w:rsidRPr="003D21AC">
          <w:rPr>
            <w:rStyle w:val="af2"/>
            <w:rFonts w:cs="Arial"/>
          </w:rPr>
          <w:t>It is enough to include a one-bit indication in paging to trigger MT-SDT, i.e., inclusion of other information for MT-SDT is not needed.</w:t>
        </w:r>
      </w:hyperlink>
    </w:p>
    <w:p w14:paraId="7EA1D800" w14:textId="493F2BEF" w:rsidR="008573F2" w:rsidRDefault="008573F2">
      <w:pPr>
        <w:pStyle w:val="TOC1"/>
        <w:rPr>
          <w:rFonts w:asciiTheme="minorHAnsi" w:eastAsiaTheme="minorEastAsia" w:hAnsiTheme="minorHAnsi" w:cstheme="minorBidi"/>
          <w:b w:val="0"/>
          <w:kern w:val="2"/>
          <w:sz w:val="21"/>
          <w:szCs w:val="22"/>
          <w:lang w:val="en-US"/>
        </w:rPr>
      </w:pPr>
      <w:hyperlink w:anchor="_Toc127529561" w:history="1">
        <w:r w:rsidRPr="003D21AC">
          <w:rPr>
            <w:rStyle w:val="af2"/>
          </w:rPr>
          <w:t>Proposal 2</w:t>
        </w:r>
        <w:r>
          <w:rPr>
            <w:rFonts w:asciiTheme="minorHAnsi" w:eastAsiaTheme="minorEastAsia" w:hAnsiTheme="minorHAnsi" w:cstheme="minorBidi"/>
            <w:b w:val="0"/>
            <w:kern w:val="2"/>
            <w:sz w:val="21"/>
            <w:szCs w:val="22"/>
            <w:lang w:val="en-US"/>
          </w:rPr>
          <w:tab/>
        </w:r>
        <w:r w:rsidRPr="003D21AC">
          <w:rPr>
            <w:rStyle w:val="af2"/>
          </w:rPr>
          <w:t>MT-SDT indication can be named as MT-SDT-r18.</w:t>
        </w:r>
      </w:hyperlink>
    </w:p>
    <w:p w14:paraId="21E86626" w14:textId="7275AD40" w:rsidR="008573F2" w:rsidRDefault="008573F2">
      <w:pPr>
        <w:pStyle w:val="TOC1"/>
        <w:rPr>
          <w:rFonts w:asciiTheme="minorHAnsi" w:eastAsiaTheme="minorEastAsia" w:hAnsiTheme="minorHAnsi" w:cstheme="minorBidi"/>
          <w:b w:val="0"/>
          <w:kern w:val="2"/>
          <w:sz w:val="21"/>
          <w:szCs w:val="22"/>
          <w:lang w:val="en-US"/>
        </w:rPr>
      </w:pPr>
      <w:hyperlink w:anchor="_Toc127529562" w:history="1">
        <w:r w:rsidRPr="003D21AC">
          <w:rPr>
            <w:rStyle w:val="af2"/>
            <w:rFonts w:cs="Arial"/>
          </w:rPr>
          <w:t>Proposal 3</w:t>
        </w:r>
        <w:r>
          <w:rPr>
            <w:rFonts w:asciiTheme="minorHAnsi" w:eastAsiaTheme="minorEastAsia" w:hAnsiTheme="minorHAnsi" w:cstheme="minorBidi"/>
            <w:b w:val="0"/>
            <w:kern w:val="2"/>
            <w:sz w:val="21"/>
            <w:szCs w:val="22"/>
            <w:lang w:val="en-US"/>
          </w:rPr>
          <w:tab/>
        </w:r>
        <w:r w:rsidRPr="003D21AC">
          <w:rPr>
            <w:rStyle w:val="af2"/>
            <w:rFonts w:cs="Arial"/>
          </w:rPr>
          <w:t>Radio bearers configured for SDT are common for MO-SDT and MT-SDT.</w:t>
        </w:r>
      </w:hyperlink>
    </w:p>
    <w:p w14:paraId="6BA373E1" w14:textId="1D87B326" w:rsidR="008573F2" w:rsidRDefault="008573F2">
      <w:pPr>
        <w:pStyle w:val="TOC1"/>
        <w:rPr>
          <w:rFonts w:asciiTheme="minorHAnsi" w:eastAsiaTheme="minorEastAsia" w:hAnsiTheme="minorHAnsi" w:cstheme="minorBidi"/>
          <w:b w:val="0"/>
          <w:kern w:val="2"/>
          <w:sz w:val="21"/>
          <w:szCs w:val="22"/>
          <w:lang w:val="en-US"/>
        </w:rPr>
      </w:pPr>
      <w:hyperlink w:anchor="_Toc127529563" w:history="1">
        <w:r w:rsidRPr="003D21AC">
          <w:rPr>
            <w:rStyle w:val="af2"/>
            <w:rFonts w:cs="Arial"/>
          </w:rPr>
          <w:t>Proposal 4</w:t>
        </w:r>
        <w:r>
          <w:rPr>
            <w:rFonts w:asciiTheme="minorHAnsi" w:eastAsiaTheme="minorEastAsia" w:hAnsiTheme="minorHAnsi" w:cstheme="minorBidi"/>
            <w:b w:val="0"/>
            <w:kern w:val="2"/>
            <w:sz w:val="21"/>
            <w:szCs w:val="22"/>
            <w:lang w:val="en-US"/>
          </w:rPr>
          <w:tab/>
        </w:r>
        <w:r w:rsidRPr="003D21AC">
          <w:rPr>
            <w:rStyle w:val="af2"/>
            <w:rFonts w:cs="Arial"/>
          </w:rPr>
          <w:t>UE follows the followings order to select UL resources used for response:</w:t>
        </w:r>
      </w:hyperlink>
    </w:p>
    <w:p w14:paraId="78A161CA" w14:textId="1C537FD5" w:rsidR="008573F2" w:rsidRDefault="008573F2">
      <w:pPr>
        <w:pStyle w:val="TOC1"/>
        <w:rPr>
          <w:rFonts w:asciiTheme="minorHAnsi" w:eastAsiaTheme="minorEastAsia" w:hAnsiTheme="minorHAnsi" w:cstheme="minorBidi"/>
          <w:b w:val="0"/>
          <w:kern w:val="2"/>
          <w:sz w:val="21"/>
          <w:szCs w:val="22"/>
          <w:lang w:val="en-US"/>
        </w:rPr>
      </w:pPr>
      <w:hyperlink w:anchor="_Toc127529564" w:history="1">
        <w:r w:rsidRPr="003D21AC">
          <w:rPr>
            <w:rStyle w:val="af2"/>
            <w:rFonts w:cs="Arial"/>
          </w:rPr>
          <w:t>- If there is valid CG-SDT resources, UE use CG-SDT.</w:t>
        </w:r>
      </w:hyperlink>
    </w:p>
    <w:p w14:paraId="623187AE" w14:textId="3FE620AD" w:rsidR="008573F2" w:rsidRDefault="008573F2">
      <w:pPr>
        <w:pStyle w:val="TOC1"/>
        <w:rPr>
          <w:rFonts w:asciiTheme="minorHAnsi" w:eastAsiaTheme="minorEastAsia" w:hAnsiTheme="minorHAnsi" w:cstheme="minorBidi"/>
          <w:b w:val="0"/>
          <w:kern w:val="2"/>
          <w:sz w:val="21"/>
          <w:szCs w:val="22"/>
          <w:lang w:val="en-US"/>
        </w:rPr>
      </w:pPr>
      <w:hyperlink w:anchor="_Toc127529565" w:history="1">
        <w:r w:rsidRPr="003D21AC">
          <w:rPr>
            <w:rStyle w:val="af2"/>
            <w:rFonts w:cs="Arial"/>
          </w:rPr>
          <w:t>- if there is uplink data/signalling to transmit, UE selects RA-SDT.</w:t>
        </w:r>
      </w:hyperlink>
    </w:p>
    <w:p w14:paraId="212EFD72" w14:textId="29A88E5B" w:rsidR="008573F2" w:rsidRDefault="008573F2">
      <w:pPr>
        <w:pStyle w:val="TOC1"/>
        <w:rPr>
          <w:rFonts w:asciiTheme="minorHAnsi" w:eastAsiaTheme="minorEastAsia" w:hAnsiTheme="minorHAnsi" w:cstheme="minorBidi"/>
          <w:b w:val="0"/>
          <w:kern w:val="2"/>
          <w:sz w:val="21"/>
          <w:szCs w:val="22"/>
          <w:lang w:val="en-US"/>
        </w:rPr>
      </w:pPr>
      <w:hyperlink w:anchor="_Toc127529566" w:history="1">
        <w:r w:rsidRPr="003D21AC">
          <w:rPr>
            <w:rStyle w:val="af2"/>
            <w:rFonts w:cs="Arial"/>
          </w:rPr>
          <w:t>- Otherwise (i.e., no uplink data/signalling or no valid RA-SDT/CG-SDT resources), UE selects legacy RACH resources.</w:t>
        </w:r>
      </w:hyperlink>
    </w:p>
    <w:p w14:paraId="22BDD316" w14:textId="75FD05EB" w:rsidR="008573F2" w:rsidRDefault="008573F2">
      <w:pPr>
        <w:pStyle w:val="TOC1"/>
        <w:rPr>
          <w:rFonts w:asciiTheme="minorHAnsi" w:eastAsiaTheme="minorEastAsia" w:hAnsiTheme="minorHAnsi" w:cstheme="minorBidi"/>
          <w:b w:val="0"/>
          <w:kern w:val="2"/>
          <w:sz w:val="21"/>
          <w:szCs w:val="22"/>
          <w:lang w:val="en-US"/>
        </w:rPr>
      </w:pPr>
      <w:hyperlink w:anchor="_Toc127529567" w:history="1">
        <w:r w:rsidRPr="003D21AC">
          <w:rPr>
            <w:rStyle w:val="af2"/>
            <w:rFonts w:cs="Arial"/>
          </w:rPr>
          <w:t>Proposal 5</w:t>
        </w:r>
        <w:r>
          <w:rPr>
            <w:rFonts w:asciiTheme="minorHAnsi" w:eastAsiaTheme="minorEastAsia" w:hAnsiTheme="minorHAnsi" w:cstheme="minorBidi"/>
            <w:b w:val="0"/>
            <w:kern w:val="2"/>
            <w:sz w:val="21"/>
            <w:szCs w:val="22"/>
            <w:lang w:val="en-US"/>
          </w:rPr>
          <w:tab/>
        </w:r>
        <w:r w:rsidRPr="003D21AC">
          <w:rPr>
            <w:rStyle w:val="af2"/>
            <w:rFonts w:cs="Arial"/>
          </w:rPr>
          <w:t>Dynamic scheduling can be used for initial/subsequent DL data/signalling delivery. RAN2 further discuss whether to configure SPS for DL transmissions.</w:t>
        </w:r>
      </w:hyperlink>
    </w:p>
    <w:p w14:paraId="6757B035" w14:textId="4FBA7AAF" w:rsidR="008573F2" w:rsidRDefault="008573F2">
      <w:pPr>
        <w:pStyle w:val="TOC1"/>
        <w:rPr>
          <w:rFonts w:asciiTheme="minorHAnsi" w:eastAsiaTheme="minorEastAsia" w:hAnsiTheme="minorHAnsi" w:cstheme="minorBidi"/>
          <w:b w:val="0"/>
          <w:kern w:val="2"/>
          <w:sz w:val="21"/>
          <w:szCs w:val="22"/>
          <w:lang w:val="en-US"/>
        </w:rPr>
      </w:pPr>
      <w:hyperlink w:anchor="_Toc127529568" w:history="1">
        <w:r w:rsidRPr="003D21AC">
          <w:rPr>
            <w:rStyle w:val="af2"/>
            <w:rFonts w:cs="Arial"/>
          </w:rPr>
          <w:t>Proposal 6</w:t>
        </w:r>
        <w:r>
          <w:rPr>
            <w:rFonts w:asciiTheme="minorHAnsi" w:eastAsiaTheme="minorEastAsia" w:hAnsiTheme="minorHAnsi" w:cstheme="minorBidi"/>
            <w:b w:val="0"/>
            <w:kern w:val="2"/>
            <w:sz w:val="21"/>
            <w:szCs w:val="22"/>
            <w:lang w:val="en-US"/>
          </w:rPr>
          <w:tab/>
        </w:r>
        <w:r w:rsidRPr="003D21AC">
          <w:rPr>
            <w:rStyle w:val="af2"/>
            <w:rFonts w:cs="Arial"/>
          </w:rPr>
          <w:t>For subsequent UL, following the same principle as MO-SDT, i.e., if CG-SDT resources are used for UL response, subsequent UL can be based on CG or DG. If RACH resources are used for UL response, subsequent UL is based on DG.</w:t>
        </w:r>
      </w:hyperlink>
    </w:p>
    <w:p w14:paraId="2A0FCA74" w14:textId="0F745281" w:rsidR="008573F2" w:rsidRDefault="008573F2">
      <w:pPr>
        <w:pStyle w:val="TOC1"/>
        <w:rPr>
          <w:rFonts w:asciiTheme="minorHAnsi" w:eastAsiaTheme="minorEastAsia" w:hAnsiTheme="minorHAnsi" w:cstheme="minorBidi"/>
          <w:b w:val="0"/>
          <w:kern w:val="2"/>
          <w:sz w:val="21"/>
          <w:szCs w:val="22"/>
          <w:lang w:val="en-US"/>
        </w:rPr>
      </w:pPr>
      <w:hyperlink w:anchor="_Toc127529569" w:history="1">
        <w:r w:rsidRPr="003D21AC">
          <w:rPr>
            <w:rStyle w:val="af2"/>
            <w:rFonts w:cs="Arial"/>
          </w:rPr>
          <w:t>Proposal 7</w:t>
        </w:r>
        <w:r>
          <w:rPr>
            <w:rFonts w:asciiTheme="minorHAnsi" w:eastAsiaTheme="minorEastAsia" w:hAnsiTheme="minorHAnsi" w:cstheme="minorBidi"/>
            <w:b w:val="0"/>
            <w:kern w:val="2"/>
            <w:sz w:val="21"/>
            <w:szCs w:val="22"/>
            <w:lang w:val="en-US"/>
          </w:rPr>
          <w:tab/>
        </w:r>
        <w:r w:rsidRPr="003D21AC">
          <w:rPr>
            <w:rStyle w:val="af2"/>
            <w:rFonts w:cs="Arial"/>
          </w:rPr>
          <w:t>MT-SDT with and without anchor relocation are supported.</w:t>
        </w:r>
      </w:hyperlink>
    </w:p>
    <w:p w14:paraId="4CA41D4E" w14:textId="213368E1" w:rsidR="000751C4" w:rsidRPr="00F31A51" w:rsidRDefault="00700D8F" w:rsidP="001131BE">
      <w:pPr>
        <w:spacing w:line="276" w:lineRule="auto"/>
        <w:rPr>
          <w:rFonts w:cs="Arial"/>
          <w:b/>
        </w:rPr>
      </w:pPr>
      <w:r w:rsidRPr="00F31A51">
        <w:rPr>
          <w:rFonts w:cs="Arial"/>
        </w:rPr>
        <w:fldChar w:fldCharType="end"/>
      </w:r>
    </w:p>
    <w:p w14:paraId="53599C55" w14:textId="77777777" w:rsidR="00A05C21" w:rsidRPr="00F31A51" w:rsidRDefault="00A05C21" w:rsidP="00074330">
      <w:pPr>
        <w:overflowPunct/>
        <w:autoSpaceDE/>
        <w:autoSpaceDN/>
        <w:adjustRightInd/>
        <w:spacing w:line="276" w:lineRule="auto"/>
        <w:ind w:left="420"/>
        <w:jc w:val="left"/>
        <w:textAlignment w:val="auto"/>
        <w:rPr>
          <w:rFonts w:cs="Arial"/>
        </w:rPr>
      </w:pPr>
      <w:bookmarkStart w:id="13" w:name="_In-sequence_SDU_delivery"/>
      <w:bookmarkStart w:id="14" w:name="_GoBack"/>
      <w:bookmarkEnd w:id="13"/>
      <w:bookmarkEnd w:id="14"/>
    </w:p>
    <w:sectPr w:rsidR="00A05C21" w:rsidRPr="00F31A51" w:rsidSect="008F764B">
      <w:headerReference w:type="even" r:id="rId9"/>
      <w:footerReference w:type="default"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66E7B" w14:textId="77777777" w:rsidR="005A0756" w:rsidRDefault="005A0756">
      <w:r>
        <w:separator/>
      </w:r>
    </w:p>
  </w:endnote>
  <w:endnote w:type="continuationSeparator" w:id="0">
    <w:p w14:paraId="652FF439" w14:textId="77777777" w:rsidR="005A0756" w:rsidRDefault="005A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590E62" w:rsidRDefault="00590E62"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5E48" w14:textId="77777777" w:rsidR="005A0756" w:rsidRDefault="005A0756">
      <w:r>
        <w:separator/>
      </w:r>
    </w:p>
  </w:footnote>
  <w:footnote w:type="continuationSeparator" w:id="0">
    <w:p w14:paraId="22D571D6" w14:textId="77777777" w:rsidR="005A0756" w:rsidRDefault="005A0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590E62" w:rsidRDefault="00590E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281C6E"/>
    <w:multiLevelType w:val="hybridMultilevel"/>
    <w:tmpl w:val="A24E1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BA82CCE"/>
    <w:multiLevelType w:val="hybridMultilevel"/>
    <w:tmpl w:val="22907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906F9"/>
    <w:multiLevelType w:val="hybridMultilevel"/>
    <w:tmpl w:val="3DF6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A6E21"/>
    <w:multiLevelType w:val="hybridMultilevel"/>
    <w:tmpl w:val="88E64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F8672D"/>
    <w:multiLevelType w:val="hybridMultilevel"/>
    <w:tmpl w:val="F30469D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378A6D50"/>
    <w:multiLevelType w:val="hybridMultilevel"/>
    <w:tmpl w:val="DA8835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0A2AE3"/>
    <w:multiLevelType w:val="hybridMultilevel"/>
    <w:tmpl w:val="F1B65F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B50494"/>
    <w:multiLevelType w:val="hybridMultilevel"/>
    <w:tmpl w:val="A27E3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94ABC"/>
    <w:multiLevelType w:val="hybridMultilevel"/>
    <w:tmpl w:val="70F6ECF6"/>
    <w:lvl w:ilvl="0" w:tplc="EE107D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491192"/>
    <w:multiLevelType w:val="hybridMultilevel"/>
    <w:tmpl w:val="C96E0D4A"/>
    <w:lvl w:ilvl="0" w:tplc="B3F421E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32178E"/>
    <w:multiLevelType w:val="hybridMultilevel"/>
    <w:tmpl w:val="B6126256"/>
    <w:lvl w:ilvl="0" w:tplc="0A8A957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13"/>
  </w:num>
  <w:num w:numId="4">
    <w:abstractNumId w:val="6"/>
  </w:num>
  <w:num w:numId="5">
    <w:abstractNumId w:val="21"/>
  </w:num>
  <w:num w:numId="6">
    <w:abstractNumId w:val="8"/>
  </w:num>
  <w:num w:numId="7">
    <w:abstractNumId w:val="17"/>
  </w:num>
  <w:num w:numId="8">
    <w:abstractNumId w:val="25"/>
  </w:num>
  <w:num w:numId="9">
    <w:abstractNumId w:val="16"/>
  </w:num>
  <w:num w:numId="10">
    <w:abstractNumId w:val="19"/>
  </w:num>
  <w:num w:numId="11">
    <w:abstractNumId w:val="3"/>
  </w:num>
  <w:num w:numId="12">
    <w:abstractNumId w:val="24"/>
  </w:num>
  <w:num w:numId="13">
    <w:abstractNumId w:val="4"/>
  </w:num>
  <w:num w:numId="14">
    <w:abstractNumId w:val="10"/>
  </w:num>
  <w:num w:numId="15">
    <w:abstractNumId w:val="9"/>
  </w:num>
  <w:num w:numId="16">
    <w:abstractNumId w:val="1"/>
  </w:num>
  <w:num w:numId="17">
    <w:abstractNumId w:val="14"/>
  </w:num>
  <w:num w:numId="18">
    <w:abstractNumId w:val="15"/>
  </w:num>
  <w:num w:numId="19">
    <w:abstractNumId w:val="23"/>
  </w:num>
  <w:num w:numId="20">
    <w:abstractNumId w:val="17"/>
  </w:num>
  <w:num w:numId="21">
    <w:abstractNumId w:val="2"/>
  </w:num>
  <w:num w:numId="22">
    <w:abstractNumId w:val="11"/>
  </w:num>
  <w:num w:numId="23">
    <w:abstractNumId w:val="22"/>
  </w:num>
  <w:num w:numId="24">
    <w:abstractNumId w:val="18"/>
  </w:num>
  <w:num w:numId="25">
    <w:abstractNumId w:val="0"/>
  </w:num>
  <w:num w:numId="26">
    <w:abstractNumId w:val="12"/>
  </w:num>
  <w:num w:numId="27">
    <w:abstractNumId w:val="12"/>
  </w:num>
  <w:num w:numId="28">
    <w:abstractNumId w:val="5"/>
  </w:num>
  <w:num w:numId="29">
    <w:abstractNumId w:val="12"/>
  </w:num>
  <w:num w:numId="30">
    <w:abstractNumId w:val="7"/>
  </w:num>
  <w:num w:numId="3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E61"/>
    <w:rsid w:val="000013AA"/>
    <w:rsid w:val="00001ECA"/>
    <w:rsid w:val="00002125"/>
    <w:rsid w:val="00002A37"/>
    <w:rsid w:val="0000446D"/>
    <w:rsid w:val="000046E3"/>
    <w:rsid w:val="0000544E"/>
    <w:rsid w:val="00006446"/>
    <w:rsid w:val="00006896"/>
    <w:rsid w:val="00007005"/>
    <w:rsid w:val="00007686"/>
    <w:rsid w:val="00007CDC"/>
    <w:rsid w:val="000109FA"/>
    <w:rsid w:val="00011006"/>
    <w:rsid w:val="000112BC"/>
    <w:rsid w:val="00011B28"/>
    <w:rsid w:val="000125D9"/>
    <w:rsid w:val="00012DDD"/>
    <w:rsid w:val="000155B4"/>
    <w:rsid w:val="00015D15"/>
    <w:rsid w:val="00017986"/>
    <w:rsid w:val="000203DC"/>
    <w:rsid w:val="00020424"/>
    <w:rsid w:val="00020A64"/>
    <w:rsid w:val="00020F26"/>
    <w:rsid w:val="00020FF0"/>
    <w:rsid w:val="000214EB"/>
    <w:rsid w:val="0002186F"/>
    <w:rsid w:val="000218EC"/>
    <w:rsid w:val="000229AA"/>
    <w:rsid w:val="00023FEE"/>
    <w:rsid w:val="00025440"/>
    <w:rsid w:val="0002564D"/>
    <w:rsid w:val="00025ECA"/>
    <w:rsid w:val="000264FF"/>
    <w:rsid w:val="00027DAA"/>
    <w:rsid w:val="00030AD4"/>
    <w:rsid w:val="00032263"/>
    <w:rsid w:val="0003231E"/>
    <w:rsid w:val="000325B8"/>
    <w:rsid w:val="00033893"/>
    <w:rsid w:val="000340F0"/>
    <w:rsid w:val="00034C15"/>
    <w:rsid w:val="00034CD1"/>
    <w:rsid w:val="00034CD6"/>
    <w:rsid w:val="000354AF"/>
    <w:rsid w:val="0003688D"/>
    <w:rsid w:val="00036A13"/>
    <w:rsid w:val="00036A39"/>
    <w:rsid w:val="00036BA1"/>
    <w:rsid w:val="0003736D"/>
    <w:rsid w:val="00037782"/>
    <w:rsid w:val="00037D60"/>
    <w:rsid w:val="00040303"/>
    <w:rsid w:val="000407A2"/>
    <w:rsid w:val="00040B41"/>
    <w:rsid w:val="00042105"/>
    <w:rsid w:val="000422E2"/>
    <w:rsid w:val="00042F22"/>
    <w:rsid w:val="00043839"/>
    <w:rsid w:val="000444EF"/>
    <w:rsid w:val="000451F4"/>
    <w:rsid w:val="0004549F"/>
    <w:rsid w:val="000459A2"/>
    <w:rsid w:val="000460BB"/>
    <w:rsid w:val="00046743"/>
    <w:rsid w:val="0004702D"/>
    <w:rsid w:val="00047360"/>
    <w:rsid w:val="000478BA"/>
    <w:rsid w:val="00047C28"/>
    <w:rsid w:val="00047E9E"/>
    <w:rsid w:val="0005039D"/>
    <w:rsid w:val="00050BBF"/>
    <w:rsid w:val="00052A07"/>
    <w:rsid w:val="00053143"/>
    <w:rsid w:val="000534E3"/>
    <w:rsid w:val="00053A3E"/>
    <w:rsid w:val="00054D4A"/>
    <w:rsid w:val="000559BF"/>
    <w:rsid w:val="0005606A"/>
    <w:rsid w:val="0005659E"/>
    <w:rsid w:val="00057117"/>
    <w:rsid w:val="00057AF1"/>
    <w:rsid w:val="00060EC2"/>
    <w:rsid w:val="0006128F"/>
    <w:rsid w:val="00061295"/>
    <w:rsid w:val="00061303"/>
    <w:rsid w:val="000616E7"/>
    <w:rsid w:val="000628C4"/>
    <w:rsid w:val="00062C27"/>
    <w:rsid w:val="0006487E"/>
    <w:rsid w:val="00064F7D"/>
    <w:rsid w:val="00065DB8"/>
    <w:rsid w:val="00065E1A"/>
    <w:rsid w:val="000668A7"/>
    <w:rsid w:val="00067133"/>
    <w:rsid w:val="0006739F"/>
    <w:rsid w:val="00067691"/>
    <w:rsid w:val="00067922"/>
    <w:rsid w:val="00067CE7"/>
    <w:rsid w:val="000704B9"/>
    <w:rsid w:val="000721C1"/>
    <w:rsid w:val="00073B81"/>
    <w:rsid w:val="000741BC"/>
    <w:rsid w:val="0007423C"/>
    <w:rsid w:val="00074330"/>
    <w:rsid w:val="000743BD"/>
    <w:rsid w:val="00074A26"/>
    <w:rsid w:val="000751C4"/>
    <w:rsid w:val="00076189"/>
    <w:rsid w:val="0007620B"/>
    <w:rsid w:val="00076D87"/>
    <w:rsid w:val="0007797F"/>
    <w:rsid w:val="00077E5F"/>
    <w:rsid w:val="00080090"/>
    <w:rsid w:val="0008036A"/>
    <w:rsid w:val="0008052B"/>
    <w:rsid w:val="00080B1B"/>
    <w:rsid w:val="0008191A"/>
    <w:rsid w:val="00081AE6"/>
    <w:rsid w:val="000823E3"/>
    <w:rsid w:val="000827F0"/>
    <w:rsid w:val="000828E8"/>
    <w:rsid w:val="00084A32"/>
    <w:rsid w:val="00084B56"/>
    <w:rsid w:val="00085510"/>
    <w:rsid w:val="000855EB"/>
    <w:rsid w:val="00085B52"/>
    <w:rsid w:val="000866DB"/>
    <w:rsid w:val="000866F2"/>
    <w:rsid w:val="0009009F"/>
    <w:rsid w:val="00090366"/>
    <w:rsid w:val="0009064F"/>
    <w:rsid w:val="000909D2"/>
    <w:rsid w:val="00091557"/>
    <w:rsid w:val="00091D35"/>
    <w:rsid w:val="000924C1"/>
    <w:rsid w:val="000924F0"/>
    <w:rsid w:val="00093474"/>
    <w:rsid w:val="000934A5"/>
    <w:rsid w:val="0009493B"/>
    <w:rsid w:val="00094D3D"/>
    <w:rsid w:val="000950B5"/>
    <w:rsid w:val="0009510F"/>
    <w:rsid w:val="0009532D"/>
    <w:rsid w:val="00095F26"/>
    <w:rsid w:val="0009621A"/>
    <w:rsid w:val="00097958"/>
    <w:rsid w:val="000A0E1C"/>
    <w:rsid w:val="000A1B7B"/>
    <w:rsid w:val="000A2681"/>
    <w:rsid w:val="000A2AED"/>
    <w:rsid w:val="000A34F7"/>
    <w:rsid w:val="000A4FD0"/>
    <w:rsid w:val="000A56F2"/>
    <w:rsid w:val="000A6329"/>
    <w:rsid w:val="000A7E66"/>
    <w:rsid w:val="000B15CD"/>
    <w:rsid w:val="000B190F"/>
    <w:rsid w:val="000B1999"/>
    <w:rsid w:val="000B1CCD"/>
    <w:rsid w:val="000B1DA2"/>
    <w:rsid w:val="000B2719"/>
    <w:rsid w:val="000B2ADE"/>
    <w:rsid w:val="000B2D6A"/>
    <w:rsid w:val="000B325A"/>
    <w:rsid w:val="000B3971"/>
    <w:rsid w:val="000B3A8F"/>
    <w:rsid w:val="000B3B7A"/>
    <w:rsid w:val="000B4AB9"/>
    <w:rsid w:val="000B4D03"/>
    <w:rsid w:val="000B5785"/>
    <w:rsid w:val="000B58C3"/>
    <w:rsid w:val="000B61E9"/>
    <w:rsid w:val="000B687D"/>
    <w:rsid w:val="000B6C12"/>
    <w:rsid w:val="000B7671"/>
    <w:rsid w:val="000C0DD0"/>
    <w:rsid w:val="000C165A"/>
    <w:rsid w:val="000C2E19"/>
    <w:rsid w:val="000C3034"/>
    <w:rsid w:val="000C3BA5"/>
    <w:rsid w:val="000C4617"/>
    <w:rsid w:val="000C4EFC"/>
    <w:rsid w:val="000C5285"/>
    <w:rsid w:val="000C52EF"/>
    <w:rsid w:val="000C5855"/>
    <w:rsid w:val="000C5DC2"/>
    <w:rsid w:val="000C5E25"/>
    <w:rsid w:val="000C66FC"/>
    <w:rsid w:val="000C681D"/>
    <w:rsid w:val="000C69CA"/>
    <w:rsid w:val="000C7791"/>
    <w:rsid w:val="000C7BAD"/>
    <w:rsid w:val="000C7D43"/>
    <w:rsid w:val="000D0D07"/>
    <w:rsid w:val="000D378C"/>
    <w:rsid w:val="000D3DF3"/>
    <w:rsid w:val="000D3FD1"/>
    <w:rsid w:val="000D4797"/>
    <w:rsid w:val="000D4BB9"/>
    <w:rsid w:val="000D526B"/>
    <w:rsid w:val="000D54B9"/>
    <w:rsid w:val="000D7C27"/>
    <w:rsid w:val="000E0527"/>
    <w:rsid w:val="000E1E37"/>
    <w:rsid w:val="000E1E92"/>
    <w:rsid w:val="000E262C"/>
    <w:rsid w:val="000E2E3D"/>
    <w:rsid w:val="000E4031"/>
    <w:rsid w:val="000E452C"/>
    <w:rsid w:val="000E54C1"/>
    <w:rsid w:val="000E5F5E"/>
    <w:rsid w:val="000E6F94"/>
    <w:rsid w:val="000F0440"/>
    <w:rsid w:val="000F06D6"/>
    <w:rsid w:val="000F0EB1"/>
    <w:rsid w:val="000F1106"/>
    <w:rsid w:val="000F21D0"/>
    <w:rsid w:val="000F38C9"/>
    <w:rsid w:val="000F3BE9"/>
    <w:rsid w:val="000F3F6C"/>
    <w:rsid w:val="000F41D9"/>
    <w:rsid w:val="000F4F4B"/>
    <w:rsid w:val="000F5EAE"/>
    <w:rsid w:val="000F63A4"/>
    <w:rsid w:val="000F686B"/>
    <w:rsid w:val="000F6DF3"/>
    <w:rsid w:val="000F7678"/>
    <w:rsid w:val="001005FF"/>
    <w:rsid w:val="00100B27"/>
    <w:rsid w:val="001031D6"/>
    <w:rsid w:val="0010441A"/>
    <w:rsid w:val="001062FB"/>
    <w:rsid w:val="001063E6"/>
    <w:rsid w:val="00106E59"/>
    <w:rsid w:val="00106F8B"/>
    <w:rsid w:val="00110591"/>
    <w:rsid w:val="001110A6"/>
    <w:rsid w:val="00111EB5"/>
    <w:rsid w:val="001124AB"/>
    <w:rsid w:val="001129A9"/>
    <w:rsid w:val="001131BE"/>
    <w:rsid w:val="00113CF4"/>
    <w:rsid w:val="00114144"/>
    <w:rsid w:val="00114A7A"/>
    <w:rsid w:val="00114DCB"/>
    <w:rsid w:val="001153EA"/>
    <w:rsid w:val="00115643"/>
    <w:rsid w:val="001158A9"/>
    <w:rsid w:val="00115B58"/>
    <w:rsid w:val="00115D27"/>
    <w:rsid w:val="00115E43"/>
    <w:rsid w:val="00115E6E"/>
    <w:rsid w:val="00116765"/>
    <w:rsid w:val="00117AD4"/>
    <w:rsid w:val="00117AD9"/>
    <w:rsid w:val="00120E32"/>
    <w:rsid w:val="001219F5"/>
    <w:rsid w:val="00121A20"/>
    <w:rsid w:val="0012290A"/>
    <w:rsid w:val="0012377F"/>
    <w:rsid w:val="001240EC"/>
    <w:rsid w:val="00124314"/>
    <w:rsid w:val="00124DEB"/>
    <w:rsid w:val="001259D5"/>
    <w:rsid w:val="00126627"/>
    <w:rsid w:val="00126B4A"/>
    <w:rsid w:val="0013223A"/>
    <w:rsid w:val="00132BFA"/>
    <w:rsid w:val="00132FD0"/>
    <w:rsid w:val="0013347A"/>
    <w:rsid w:val="001344C0"/>
    <w:rsid w:val="001346FA"/>
    <w:rsid w:val="00135252"/>
    <w:rsid w:val="0013558C"/>
    <w:rsid w:val="00136B2C"/>
    <w:rsid w:val="00137AB5"/>
    <w:rsid w:val="00137E83"/>
    <w:rsid w:val="00137F0B"/>
    <w:rsid w:val="00140006"/>
    <w:rsid w:val="001408F0"/>
    <w:rsid w:val="00141188"/>
    <w:rsid w:val="00141434"/>
    <w:rsid w:val="001432F8"/>
    <w:rsid w:val="00143FC8"/>
    <w:rsid w:val="00143FCA"/>
    <w:rsid w:val="00144CFB"/>
    <w:rsid w:val="001456EB"/>
    <w:rsid w:val="00146C0C"/>
    <w:rsid w:val="001500BC"/>
    <w:rsid w:val="0015139C"/>
    <w:rsid w:val="00151E23"/>
    <w:rsid w:val="001526E0"/>
    <w:rsid w:val="00152960"/>
    <w:rsid w:val="001532C8"/>
    <w:rsid w:val="00154261"/>
    <w:rsid w:val="001547EF"/>
    <w:rsid w:val="00154B38"/>
    <w:rsid w:val="00154B73"/>
    <w:rsid w:val="00154CFF"/>
    <w:rsid w:val="001551B5"/>
    <w:rsid w:val="001566BD"/>
    <w:rsid w:val="00156FEE"/>
    <w:rsid w:val="00157C8F"/>
    <w:rsid w:val="00157CE2"/>
    <w:rsid w:val="00160168"/>
    <w:rsid w:val="001605D8"/>
    <w:rsid w:val="0016160E"/>
    <w:rsid w:val="00162501"/>
    <w:rsid w:val="00162C79"/>
    <w:rsid w:val="0016485A"/>
    <w:rsid w:val="00165327"/>
    <w:rsid w:val="00165545"/>
    <w:rsid w:val="001659C1"/>
    <w:rsid w:val="00165A5D"/>
    <w:rsid w:val="00166588"/>
    <w:rsid w:val="00166774"/>
    <w:rsid w:val="001669CB"/>
    <w:rsid w:val="00166BB5"/>
    <w:rsid w:val="00167E55"/>
    <w:rsid w:val="001703C6"/>
    <w:rsid w:val="00170495"/>
    <w:rsid w:val="001710FA"/>
    <w:rsid w:val="001725DC"/>
    <w:rsid w:val="00173A8E"/>
    <w:rsid w:val="00173B6C"/>
    <w:rsid w:val="00173E4C"/>
    <w:rsid w:val="00174FA7"/>
    <w:rsid w:val="0017657B"/>
    <w:rsid w:val="00176A65"/>
    <w:rsid w:val="001771DC"/>
    <w:rsid w:val="00177399"/>
    <w:rsid w:val="0018059F"/>
    <w:rsid w:val="00180E56"/>
    <w:rsid w:val="0018143F"/>
    <w:rsid w:val="00183C22"/>
    <w:rsid w:val="00184F6B"/>
    <w:rsid w:val="0018545E"/>
    <w:rsid w:val="00185547"/>
    <w:rsid w:val="00185A98"/>
    <w:rsid w:val="001860C7"/>
    <w:rsid w:val="00187012"/>
    <w:rsid w:val="00187968"/>
    <w:rsid w:val="00187D8A"/>
    <w:rsid w:val="00190AC1"/>
    <w:rsid w:val="00191AC9"/>
    <w:rsid w:val="00191AFA"/>
    <w:rsid w:val="0019246B"/>
    <w:rsid w:val="0019341A"/>
    <w:rsid w:val="00193C64"/>
    <w:rsid w:val="00193F02"/>
    <w:rsid w:val="001950B0"/>
    <w:rsid w:val="00195779"/>
    <w:rsid w:val="001969AB"/>
    <w:rsid w:val="00197456"/>
    <w:rsid w:val="00197DF9"/>
    <w:rsid w:val="00197E05"/>
    <w:rsid w:val="001A0948"/>
    <w:rsid w:val="001A16EB"/>
    <w:rsid w:val="001A1987"/>
    <w:rsid w:val="001A1AE7"/>
    <w:rsid w:val="001A1B5B"/>
    <w:rsid w:val="001A2489"/>
    <w:rsid w:val="001A2564"/>
    <w:rsid w:val="001A2ACF"/>
    <w:rsid w:val="001A3C65"/>
    <w:rsid w:val="001A4F8E"/>
    <w:rsid w:val="001A6173"/>
    <w:rsid w:val="001A697D"/>
    <w:rsid w:val="001A6A1F"/>
    <w:rsid w:val="001A6CBA"/>
    <w:rsid w:val="001A6E74"/>
    <w:rsid w:val="001A7EA0"/>
    <w:rsid w:val="001B02CA"/>
    <w:rsid w:val="001B0483"/>
    <w:rsid w:val="001B05F9"/>
    <w:rsid w:val="001B08E3"/>
    <w:rsid w:val="001B0B6C"/>
    <w:rsid w:val="001B0D97"/>
    <w:rsid w:val="001B2FCF"/>
    <w:rsid w:val="001B341B"/>
    <w:rsid w:val="001B4A1E"/>
    <w:rsid w:val="001B5A5D"/>
    <w:rsid w:val="001B64A6"/>
    <w:rsid w:val="001B65B2"/>
    <w:rsid w:val="001C1347"/>
    <w:rsid w:val="001C1CE5"/>
    <w:rsid w:val="001C28CD"/>
    <w:rsid w:val="001C3D2A"/>
    <w:rsid w:val="001C3D64"/>
    <w:rsid w:val="001C4A7D"/>
    <w:rsid w:val="001C516F"/>
    <w:rsid w:val="001C52F6"/>
    <w:rsid w:val="001C55FB"/>
    <w:rsid w:val="001C5DDE"/>
    <w:rsid w:val="001C7785"/>
    <w:rsid w:val="001D06BA"/>
    <w:rsid w:val="001D07FF"/>
    <w:rsid w:val="001D179D"/>
    <w:rsid w:val="001D1A04"/>
    <w:rsid w:val="001D2422"/>
    <w:rsid w:val="001D462F"/>
    <w:rsid w:val="001D51BA"/>
    <w:rsid w:val="001D5864"/>
    <w:rsid w:val="001D6342"/>
    <w:rsid w:val="001D659A"/>
    <w:rsid w:val="001D6A80"/>
    <w:rsid w:val="001D6D53"/>
    <w:rsid w:val="001E069A"/>
    <w:rsid w:val="001E0D09"/>
    <w:rsid w:val="001E0E57"/>
    <w:rsid w:val="001E0F80"/>
    <w:rsid w:val="001E1138"/>
    <w:rsid w:val="001E1805"/>
    <w:rsid w:val="001E1AE1"/>
    <w:rsid w:val="001E28F4"/>
    <w:rsid w:val="001E2B31"/>
    <w:rsid w:val="001E51FF"/>
    <w:rsid w:val="001E579E"/>
    <w:rsid w:val="001E58E2"/>
    <w:rsid w:val="001E5FB8"/>
    <w:rsid w:val="001E683C"/>
    <w:rsid w:val="001E6F4F"/>
    <w:rsid w:val="001E7AED"/>
    <w:rsid w:val="001F0E35"/>
    <w:rsid w:val="001F14BB"/>
    <w:rsid w:val="001F2302"/>
    <w:rsid w:val="001F2672"/>
    <w:rsid w:val="001F2B81"/>
    <w:rsid w:val="001F31D1"/>
    <w:rsid w:val="001F3916"/>
    <w:rsid w:val="001F3FBB"/>
    <w:rsid w:val="001F406C"/>
    <w:rsid w:val="001F508E"/>
    <w:rsid w:val="001F54C5"/>
    <w:rsid w:val="001F56EF"/>
    <w:rsid w:val="001F620C"/>
    <w:rsid w:val="001F662C"/>
    <w:rsid w:val="001F7074"/>
    <w:rsid w:val="001F7A7C"/>
    <w:rsid w:val="00200490"/>
    <w:rsid w:val="00200BF3"/>
    <w:rsid w:val="002016F4"/>
    <w:rsid w:val="00201F3A"/>
    <w:rsid w:val="00202E05"/>
    <w:rsid w:val="00203619"/>
    <w:rsid w:val="00203888"/>
    <w:rsid w:val="00203F96"/>
    <w:rsid w:val="00205B31"/>
    <w:rsid w:val="0020673D"/>
    <w:rsid w:val="002069B2"/>
    <w:rsid w:val="00207FA3"/>
    <w:rsid w:val="00210F3F"/>
    <w:rsid w:val="00211097"/>
    <w:rsid w:val="0021136A"/>
    <w:rsid w:val="002133BE"/>
    <w:rsid w:val="002133D3"/>
    <w:rsid w:val="00213539"/>
    <w:rsid w:val="00213A12"/>
    <w:rsid w:val="00214316"/>
    <w:rsid w:val="00214DA8"/>
    <w:rsid w:val="00215423"/>
    <w:rsid w:val="0021564A"/>
    <w:rsid w:val="002158FA"/>
    <w:rsid w:val="00215926"/>
    <w:rsid w:val="00216648"/>
    <w:rsid w:val="00217964"/>
    <w:rsid w:val="00217CDC"/>
    <w:rsid w:val="00220600"/>
    <w:rsid w:val="00220F69"/>
    <w:rsid w:val="00221737"/>
    <w:rsid w:val="00222474"/>
    <w:rsid w:val="002224DB"/>
    <w:rsid w:val="0022255F"/>
    <w:rsid w:val="00223FCB"/>
    <w:rsid w:val="002252C3"/>
    <w:rsid w:val="00225841"/>
    <w:rsid w:val="00225C54"/>
    <w:rsid w:val="00226046"/>
    <w:rsid w:val="002302FF"/>
    <w:rsid w:val="0023064E"/>
    <w:rsid w:val="00230765"/>
    <w:rsid w:val="002319E4"/>
    <w:rsid w:val="00231BF8"/>
    <w:rsid w:val="002323D0"/>
    <w:rsid w:val="0023382A"/>
    <w:rsid w:val="00233A78"/>
    <w:rsid w:val="00234550"/>
    <w:rsid w:val="00234A3F"/>
    <w:rsid w:val="002350D4"/>
    <w:rsid w:val="00235632"/>
    <w:rsid w:val="00235872"/>
    <w:rsid w:val="00236AE9"/>
    <w:rsid w:val="00240A14"/>
    <w:rsid w:val="00241559"/>
    <w:rsid w:val="00241B3D"/>
    <w:rsid w:val="00242929"/>
    <w:rsid w:val="002435B3"/>
    <w:rsid w:val="002438D9"/>
    <w:rsid w:val="00243EB8"/>
    <w:rsid w:val="002455F4"/>
    <w:rsid w:val="002458EB"/>
    <w:rsid w:val="002468AB"/>
    <w:rsid w:val="002500C8"/>
    <w:rsid w:val="0025178A"/>
    <w:rsid w:val="002532D8"/>
    <w:rsid w:val="00255305"/>
    <w:rsid w:val="00256137"/>
    <w:rsid w:val="00256A13"/>
    <w:rsid w:val="00257543"/>
    <w:rsid w:val="0026001A"/>
    <w:rsid w:val="002601C3"/>
    <w:rsid w:val="00261068"/>
    <w:rsid w:val="002617E7"/>
    <w:rsid w:val="00262C31"/>
    <w:rsid w:val="00264021"/>
    <w:rsid w:val="00264228"/>
    <w:rsid w:val="00264334"/>
    <w:rsid w:val="0026473E"/>
    <w:rsid w:val="002647FB"/>
    <w:rsid w:val="0026486C"/>
    <w:rsid w:val="00264F75"/>
    <w:rsid w:val="002657EA"/>
    <w:rsid w:val="00265EBA"/>
    <w:rsid w:val="00266214"/>
    <w:rsid w:val="0026631F"/>
    <w:rsid w:val="00266D31"/>
    <w:rsid w:val="00267C83"/>
    <w:rsid w:val="00270029"/>
    <w:rsid w:val="002700A1"/>
    <w:rsid w:val="002713BC"/>
    <w:rsid w:val="0027144F"/>
    <w:rsid w:val="00271813"/>
    <w:rsid w:val="00271DA9"/>
    <w:rsid w:val="00271F3A"/>
    <w:rsid w:val="002722EB"/>
    <w:rsid w:val="00273278"/>
    <w:rsid w:val="002737F4"/>
    <w:rsid w:val="002739A6"/>
    <w:rsid w:val="00273CB8"/>
    <w:rsid w:val="002753CB"/>
    <w:rsid w:val="0027556C"/>
    <w:rsid w:val="00275653"/>
    <w:rsid w:val="00276545"/>
    <w:rsid w:val="00280443"/>
    <w:rsid w:val="002804D3"/>
    <w:rsid w:val="002805F5"/>
    <w:rsid w:val="00280751"/>
    <w:rsid w:val="00280D01"/>
    <w:rsid w:val="00281133"/>
    <w:rsid w:val="002825CF"/>
    <w:rsid w:val="0028280A"/>
    <w:rsid w:val="0028346C"/>
    <w:rsid w:val="00284983"/>
    <w:rsid w:val="00286ACD"/>
    <w:rsid w:val="00287838"/>
    <w:rsid w:val="00287E37"/>
    <w:rsid w:val="00287F35"/>
    <w:rsid w:val="0029012D"/>
    <w:rsid w:val="002907B5"/>
    <w:rsid w:val="00290CBE"/>
    <w:rsid w:val="00290D72"/>
    <w:rsid w:val="00291F7D"/>
    <w:rsid w:val="00292C0F"/>
    <w:rsid w:val="00292EB7"/>
    <w:rsid w:val="002932B8"/>
    <w:rsid w:val="0029513B"/>
    <w:rsid w:val="00295420"/>
    <w:rsid w:val="00295EC1"/>
    <w:rsid w:val="00296227"/>
    <w:rsid w:val="00296575"/>
    <w:rsid w:val="00296E30"/>
    <w:rsid w:val="00296F44"/>
    <w:rsid w:val="002973BB"/>
    <w:rsid w:val="0029777D"/>
    <w:rsid w:val="002979C6"/>
    <w:rsid w:val="00297FB1"/>
    <w:rsid w:val="002A0392"/>
    <w:rsid w:val="002A055E"/>
    <w:rsid w:val="002A0A50"/>
    <w:rsid w:val="002A0C96"/>
    <w:rsid w:val="002A0DF4"/>
    <w:rsid w:val="002A0F1E"/>
    <w:rsid w:val="002A134C"/>
    <w:rsid w:val="002A1D4E"/>
    <w:rsid w:val="002A2072"/>
    <w:rsid w:val="002A2277"/>
    <w:rsid w:val="002A2869"/>
    <w:rsid w:val="002A3DD7"/>
    <w:rsid w:val="002A3DF5"/>
    <w:rsid w:val="002A41C0"/>
    <w:rsid w:val="002A4CA5"/>
    <w:rsid w:val="002A517B"/>
    <w:rsid w:val="002A5DC0"/>
    <w:rsid w:val="002A5E64"/>
    <w:rsid w:val="002A630C"/>
    <w:rsid w:val="002B24D6"/>
    <w:rsid w:val="002B333E"/>
    <w:rsid w:val="002B3581"/>
    <w:rsid w:val="002B380C"/>
    <w:rsid w:val="002B4395"/>
    <w:rsid w:val="002B4428"/>
    <w:rsid w:val="002B4B70"/>
    <w:rsid w:val="002B5959"/>
    <w:rsid w:val="002B7928"/>
    <w:rsid w:val="002C209B"/>
    <w:rsid w:val="002C2C36"/>
    <w:rsid w:val="002C3300"/>
    <w:rsid w:val="002C41E6"/>
    <w:rsid w:val="002C44E9"/>
    <w:rsid w:val="002C58D6"/>
    <w:rsid w:val="002C5AD7"/>
    <w:rsid w:val="002C6D5E"/>
    <w:rsid w:val="002C7540"/>
    <w:rsid w:val="002D071A"/>
    <w:rsid w:val="002D11B2"/>
    <w:rsid w:val="002D1D4B"/>
    <w:rsid w:val="002D22AC"/>
    <w:rsid w:val="002D2453"/>
    <w:rsid w:val="002D3282"/>
    <w:rsid w:val="002D34B2"/>
    <w:rsid w:val="002D3A09"/>
    <w:rsid w:val="002D4295"/>
    <w:rsid w:val="002D4A2B"/>
    <w:rsid w:val="002D4C86"/>
    <w:rsid w:val="002D5683"/>
    <w:rsid w:val="002D6D2A"/>
    <w:rsid w:val="002D7232"/>
    <w:rsid w:val="002D7637"/>
    <w:rsid w:val="002D7E84"/>
    <w:rsid w:val="002E06C9"/>
    <w:rsid w:val="002E1715"/>
    <w:rsid w:val="002E17F2"/>
    <w:rsid w:val="002E2010"/>
    <w:rsid w:val="002E37EF"/>
    <w:rsid w:val="002E3834"/>
    <w:rsid w:val="002E4A68"/>
    <w:rsid w:val="002E4FBA"/>
    <w:rsid w:val="002E7BC1"/>
    <w:rsid w:val="002E7C4D"/>
    <w:rsid w:val="002E7CAE"/>
    <w:rsid w:val="002E7F79"/>
    <w:rsid w:val="002F15C0"/>
    <w:rsid w:val="002F1BE3"/>
    <w:rsid w:val="002F217F"/>
    <w:rsid w:val="002F26AA"/>
    <w:rsid w:val="002F2771"/>
    <w:rsid w:val="002F27D6"/>
    <w:rsid w:val="002F2CAE"/>
    <w:rsid w:val="002F34B2"/>
    <w:rsid w:val="002F37A9"/>
    <w:rsid w:val="002F4E92"/>
    <w:rsid w:val="002F5671"/>
    <w:rsid w:val="002F61EF"/>
    <w:rsid w:val="002F6316"/>
    <w:rsid w:val="002F64CE"/>
    <w:rsid w:val="002F671E"/>
    <w:rsid w:val="00300832"/>
    <w:rsid w:val="00300927"/>
    <w:rsid w:val="00301CE6"/>
    <w:rsid w:val="00301E69"/>
    <w:rsid w:val="0030256B"/>
    <w:rsid w:val="0030261A"/>
    <w:rsid w:val="0030276F"/>
    <w:rsid w:val="00302D40"/>
    <w:rsid w:val="003034C3"/>
    <w:rsid w:val="003043FC"/>
    <w:rsid w:val="0030491D"/>
    <w:rsid w:val="0030501F"/>
    <w:rsid w:val="0030557A"/>
    <w:rsid w:val="00306131"/>
    <w:rsid w:val="003066C7"/>
    <w:rsid w:val="0030755B"/>
    <w:rsid w:val="003078C9"/>
    <w:rsid w:val="00307BA1"/>
    <w:rsid w:val="00307D2A"/>
    <w:rsid w:val="00307DE6"/>
    <w:rsid w:val="0031068F"/>
    <w:rsid w:val="00311702"/>
    <w:rsid w:val="00311E82"/>
    <w:rsid w:val="003130B9"/>
    <w:rsid w:val="00313FD6"/>
    <w:rsid w:val="003140FC"/>
    <w:rsid w:val="0031430C"/>
    <w:rsid w:val="0031435F"/>
    <w:rsid w:val="003143BD"/>
    <w:rsid w:val="003146F5"/>
    <w:rsid w:val="0031586E"/>
    <w:rsid w:val="00316F00"/>
    <w:rsid w:val="00317AFC"/>
    <w:rsid w:val="003203ED"/>
    <w:rsid w:val="00321307"/>
    <w:rsid w:val="00321CCD"/>
    <w:rsid w:val="00322C9F"/>
    <w:rsid w:val="003243EB"/>
    <w:rsid w:val="003247C7"/>
    <w:rsid w:val="00324A00"/>
    <w:rsid w:val="00324D23"/>
    <w:rsid w:val="00325199"/>
    <w:rsid w:val="00325E35"/>
    <w:rsid w:val="00326BBC"/>
    <w:rsid w:val="00326DE7"/>
    <w:rsid w:val="00327394"/>
    <w:rsid w:val="003300B0"/>
    <w:rsid w:val="00330530"/>
    <w:rsid w:val="00331161"/>
    <w:rsid w:val="003314F4"/>
    <w:rsid w:val="00331751"/>
    <w:rsid w:val="00333821"/>
    <w:rsid w:val="00333CD0"/>
    <w:rsid w:val="00334579"/>
    <w:rsid w:val="003345BE"/>
    <w:rsid w:val="00334B38"/>
    <w:rsid w:val="00334DA1"/>
    <w:rsid w:val="003352C7"/>
    <w:rsid w:val="00335858"/>
    <w:rsid w:val="00335B07"/>
    <w:rsid w:val="00336400"/>
    <w:rsid w:val="0033666F"/>
    <w:rsid w:val="00336A6A"/>
    <w:rsid w:val="00336BDA"/>
    <w:rsid w:val="0033703B"/>
    <w:rsid w:val="003372A6"/>
    <w:rsid w:val="0034082C"/>
    <w:rsid w:val="00340C38"/>
    <w:rsid w:val="00341151"/>
    <w:rsid w:val="0034253A"/>
    <w:rsid w:val="00342585"/>
    <w:rsid w:val="00342899"/>
    <w:rsid w:val="00342BD7"/>
    <w:rsid w:val="003457C6"/>
    <w:rsid w:val="00346DB5"/>
    <w:rsid w:val="003477B1"/>
    <w:rsid w:val="00347B23"/>
    <w:rsid w:val="00347B98"/>
    <w:rsid w:val="003505B4"/>
    <w:rsid w:val="00350C50"/>
    <w:rsid w:val="00351D06"/>
    <w:rsid w:val="00352DB7"/>
    <w:rsid w:val="003532AD"/>
    <w:rsid w:val="00353F2F"/>
    <w:rsid w:val="00354006"/>
    <w:rsid w:val="0035440C"/>
    <w:rsid w:val="00354EB9"/>
    <w:rsid w:val="00355D81"/>
    <w:rsid w:val="00356B09"/>
    <w:rsid w:val="00356EC2"/>
    <w:rsid w:val="00356F3B"/>
    <w:rsid w:val="00357380"/>
    <w:rsid w:val="00357762"/>
    <w:rsid w:val="00357FF3"/>
    <w:rsid w:val="003602D9"/>
    <w:rsid w:val="0036033A"/>
    <w:rsid w:val="003604CE"/>
    <w:rsid w:val="00360A2E"/>
    <w:rsid w:val="00360A31"/>
    <w:rsid w:val="00362E4F"/>
    <w:rsid w:val="00362FAF"/>
    <w:rsid w:val="00363316"/>
    <w:rsid w:val="00363DA4"/>
    <w:rsid w:val="00363FEB"/>
    <w:rsid w:val="003645E2"/>
    <w:rsid w:val="00364A8B"/>
    <w:rsid w:val="0036636B"/>
    <w:rsid w:val="00366D00"/>
    <w:rsid w:val="00366D62"/>
    <w:rsid w:val="00367004"/>
    <w:rsid w:val="00370E47"/>
    <w:rsid w:val="00371B83"/>
    <w:rsid w:val="00371C64"/>
    <w:rsid w:val="00371DB1"/>
    <w:rsid w:val="00372085"/>
    <w:rsid w:val="00372591"/>
    <w:rsid w:val="00373C67"/>
    <w:rsid w:val="003742AC"/>
    <w:rsid w:val="00374F9A"/>
    <w:rsid w:val="00375FF7"/>
    <w:rsid w:val="0037704F"/>
    <w:rsid w:val="0037770A"/>
    <w:rsid w:val="00377CE1"/>
    <w:rsid w:val="003805C2"/>
    <w:rsid w:val="00380EF9"/>
    <w:rsid w:val="0038116B"/>
    <w:rsid w:val="0038116C"/>
    <w:rsid w:val="0038180B"/>
    <w:rsid w:val="003834E1"/>
    <w:rsid w:val="003836C4"/>
    <w:rsid w:val="003838E6"/>
    <w:rsid w:val="0038531C"/>
    <w:rsid w:val="00385BF0"/>
    <w:rsid w:val="003862F4"/>
    <w:rsid w:val="003877DD"/>
    <w:rsid w:val="00387E70"/>
    <w:rsid w:val="00390339"/>
    <w:rsid w:val="00390869"/>
    <w:rsid w:val="00390EEA"/>
    <w:rsid w:val="003920EC"/>
    <w:rsid w:val="0039231E"/>
    <w:rsid w:val="0039263A"/>
    <w:rsid w:val="003939FF"/>
    <w:rsid w:val="00393FEF"/>
    <w:rsid w:val="0039577F"/>
    <w:rsid w:val="00395EE4"/>
    <w:rsid w:val="00395F05"/>
    <w:rsid w:val="00397B6D"/>
    <w:rsid w:val="00397F2A"/>
    <w:rsid w:val="003A04CD"/>
    <w:rsid w:val="003A0538"/>
    <w:rsid w:val="003A0C49"/>
    <w:rsid w:val="003A1FA1"/>
    <w:rsid w:val="003A2223"/>
    <w:rsid w:val="003A2294"/>
    <w:rsid w:val="003A2A0F"/>
    <w:rsid w:val="003A2A46"/>
    <w:rsid w:val="003A2B79"/>
    <w:rsid w:val="003A3954"/>
    <w:rsid w:val="003A45A1"/>
    <w:rsid w:val="003A5154"/>
    <w:rsid w:val="003A5B0A"/>
    <w:rsid w:val="003A652C"/>
    <w:rsid w:val="003A6708"/>
    <w:rsid w:val="003A6BAC"/>
    <w:rsid w:val="003A7EF3"/>
    <w:rsid w:val="003B07A7"/>
    <w:rsid w:val="003B0DF5"/>
    <w:rsid w:val="003B1365"/>
    <w:rsid w:val="003B159C"/>
    <w:rsid w:val="003B24DE"/>
    <w:rsid w:val="003B369F"/>
    <w:rsid w:val="003B36A3"/>
    <w:rsid w:val="003B3D49"/>
    <w:rsid w:val="003B4424"/>
    <w:rsid w:val="003B4642"/>
    <w:rsid w:val="003B4989"/>
    <w:rsid w:val="003B7D72"/>
    <w:rsid w:val="003B7FE5"/>
    <w:rsid w:val="003C0492"/>
    <w:rsid w:val="003C11C8"/>
    <w:rsid w:val="003C11E7"/>
    <w:rsid w:val="003C16B2"/>
    <w:rsid w:val="003C19DA"/>
    <w:rsid w:val="003C21B3"/>
    <w:rsid w:val="003C2698"/>
    <w:rsid w:val="003C2702"/>
    <w:rsid w:val="003C3B4D"/>
    <w:rsid w:val="003C72F5"/>
    <w:rsid w:val="003C7806"/>
    <w:rsid w:val="003D0E27"/>
    <w:rsid w:val="003D109F"/>
    <w:rsid w:val="003D1E1E"/>
    <w:rsid w:val="003D2478"/>
    <w:rsid w:val="003D353E"/>
    <w:rsid w:val="003D3C45"/>
    <w:rsid w:val="003D4EF0"/>
    <w:rsid w:val="003D59E0"/>
    <w:rsid w:val="003D5B1F"/>
    <w:rsid w:val="003D62C8"/>
    <w:rsid w:val="003E045C"/>
    <w:rsid w:val="003E1154"/>
    <w:rsid w:val="003E15FA"/>
    <w:rsid w:val="003E1DC6"/>
    <w:rsid w:val="003E2466"/>
    <w:rsid w:val="003E2BA5"/>
    <w:rsid w:val="003E2EC0"/>
    <w:rsid w:val="003E3800"/>
    <w:rsid w:val="003E4B33"/>
    <w:rsid w:val="003E538B"/>
    <w:rsid w:val="003E5430"/>
    <w:rsid w:val="003E55E4"/>
    <w:rsid w:val="003E5F56"/>
    <w:rsid w:val="003E6279"/>
    <w:rsid w:val="003E74E3"/>
    <w:rsid w:val="003F05C7"/>
    <w:rsid w:val="003F1455"/>
    <w:rsid w:val="003F2904"/>
    <w:rsid w:val="003F2CD4"/>
    <w:rsid w:val="003F435A"/>
    <w:rsid w:val="003F54AE"/>
    <w:rsid w:val="003F6BBE"/>
    <w:rsid w:val="003F6D82"/>
    <w:rsid w:val="003F6F6F"/>
    <w:rsid w:val="004000E8"/>
    <w:rsid w:val="00400664"/>
    <w:rsid w:val="00400C2A"/>
    <w:rsid w:val="00402921"/>
    <w:rsid w:val="00402E2B"/>
    <w:rsid w:val="004038B5"/>
    <w:rsid w:val="00404CE9"/>
    <w:rsid w:val="00404FF0"/>
    <w:rsid w:val="0040512B"/>
    <w:rsid w:val="00405195"/>
    <w:rsid w:val="0040567E"/>
    <w:rsid w:val="00405708"/>
    <w:rsid w:val="00405CA5"/>
    <w:rsid w:val="00407986"/>
    <w:rsid w:val="00407CD3"/>
    <w:rsid w:val="00410134"/>
    <w:rsid w:val="00410B72"/>
    <w:rsid w:val="00410F18"/>
    <w:rsid w:val="00412039"/>
    <w:rsid w:val="0041263E"/>
    <w:rsid w:val="0041328F"/>
    <w:rsid w:val="00413692"/>
    <w:rsid w:val="00413AAC"/>
    <w:rsid w:val="00413C32"/>
    <w:rsid w:val="00413E92"/>
    <w:rsid w:val="004149CB"/>
    <w:rsid w:val="004161C1"/>
    <w:rsid w:val="00416D1E"/>
    <w:rsid w:val="00417191"/>
    <w:rsid w:val="00417BC0"/>
    <w:rsid w:val="00420886"/>
    <w:rsid w:val="00420F90"/>
    <w:rsid w:val="00421105"/>
    <w:rsid w:val="004220B0"/>
    <w:rsid w:val="00422564"/>
    <w:rsid w:val="00422A46"/>
    <w:rsid w:val="004230A6"/>
    <w:rsid w:val="004242F4"/>
    <w:rsid w:val="004251AA"/>
    <w:rsid w:val="00425A6A"/>
    <w:rsid w:val="00425B88"/>
    <w:rsid w:val="00425C2A"/>
    <w:rsid w:val="00427248"/>
    <w:rsid w:val="00430BAC"/>
    <w:rsid w:val="00430F5B"/>
    <w:rsid w:val="0043142C"/>
    <w:rsid w:val="0043371B"/>
    <w:rsid w:val="00433DE1"/>
    <w:rsid w:val="00434987"/>
    <w:rsid w:val="00435904"/>
    <w:rsid w:val="00435E43"/>
    <w:rsid w:val="00437447"/>
    <w:rsid w:val="00437A7A"/>
    <w:rsid w:val="0044197A"/>
    <w:rsid w:val="00441A92"/>
    <w:rsid w:val="00441F05"/>
    <w:rsid w:val="00441F1E"/>
    <w:rsid w:val="0044236F"/>
    <w:rsid w:val="00442A92"/>
    <w:rsid w:val="00443897"/>
    <w:rsid w:val="00444F56"/>
    <w:rsid w:val="00445233"/>
    <w:rsid w:val="00445871"/>
    <w:rsid w:val="00445AEB"/>
    <w:rsid w:val="00446488"/>
    <w:rsid w:val="00446D86"/>
    <w:rsid w:val="00447DC4"/>
    <w:rsid w:val="004503AC"/>
    <w:rsid w:val="004517AA"/>
    <w:rsid w:val="00452497"/>
    <w:rsid w:val="00452AB6"/>
    <w:rsid w:val="00452CAC"/>
    <w:rsid w:val="00452F2F"/>
    <w:rsid w:val="0045302C"/>
    <w:rsid w:val="004531B2"/>
    <w:rsid w:val="00455B35"/>
    <w:rsid w:val="004563C3"/>
    <w:rsid w:val="00457565"/>
    <w:rsid w:val="00457B71"/>
    <w:rsid w:val="00457D5C"/>
    <w:rsid w:val="00457F17"/>
    <w:rsid w:val="00461429"/>
    <w:rsid w:val="00463116"/>
    <w:rsid w:val="004631A3"/>
    <w:rsid w:val="00463892"/>
    <w:rsid w:val="00463AF4"/>
    <w:rsid w:val="004642F9"/>
    <w:rsid w:val="00464CDD"/>
    <w:rsid w:val="004652FD"/>
    <w:rsid w:val="00465828"/>
    <w:rsid w:val="0046582D"/>
    <w:rsid w:val="00465C36"/>
    <w:rsid w:val="004669E2"/>
    <w:rsid w:val="00470087"/>
    <w:rsid w:val="00470AD5"/>
    <w:rsid w:val="00470C31"/>
    <w:rsid w:val="004713BA"/>
    <w:rsid w:val="004718A4"/>
    <w:rsid w:val="00472884"/>
    <w:rsid w:val="00472A5A"/>
    <w:rsid w:val="004734D0"/>
    <w:rsid w:val="00474536"/>
    <w:rsid w:val="00474E3F"/>
    <w:rsid w:val="00474F1A"/>
    <w:rsid w:val="004753B4"/>
    <w:rsid w:val="0047556B"/>
    <w:rsid w:val="00476111"/>
    <w:rsid w:val="0047704A"/>
    <w:rsid w:val="00477344"/>
    <w:rsid w:val="00477768"/>
    <w:rsid w:val="00477846"/>
    <w:rsid w:val="00480074"/>
    <w:rsid w:val="0048008B"/>
    <w:rsid w:val="00480BDD"/>
    <w:rsid w:val="00480E14"/>
    <w:rsid w:val="0048235D"/>
    <w:rsid w:val="004823D9"/>
    <w:rsid w:val="00482CDD"/>
    <w:rsid w:val="00482F11"/>
    <w:rsid w:val="00483168"/>
    <w:rsid w:val="00483F9B"/>
    <w:rsid w:val="00484446"/>
    <w:rsid w:val="00485667"/>
    <w:rsid w:val="004857D3"/>
    <w:rsid w:val="004874D0"/>
    <w:rsid w:val="00490DE1"/>
    <w:rsid w:val="004912E4"/>
    <w:rsid w:val="004914F8"/>
    <w:rsid w:val="00491C2B"/>
    <w:rsid w:val="00492BC5"/>
    <w:rsid w:val="004932BC"/>
    <w:rsid w:val="00493A29"/>
    <w:rsid w:val="00495DB1"/>
    <w:rsid w:val="0049615C"/>
    <w:rsid w:val="00496233"/>
    <w:rsid w:val="004964F1"/>
    <w:rsid w:val="00496ABA"/>
    <w:rsid w:val="00497047"/>
    <w:rsid w:val="0049777B"/>
    <w:rsid w:val="004A014A"/>
    <w:rsid w:val="004A1023"/>
    <w:rsid w:val="004A12A3"/>
    <w:rsid w:val="004A16BC"/>
    <w:rsid w:val="004A2122"/>
    <w:rsid w:val="004A2B94"/>
    <w:rsid w:val="004A3167"/>
    <w:rsid w:val="004A48A3"/>
    <w:rsid w:val="004A5DEA"/>
    <w:rsid w:val="004A62D6"/>
    <w:rsid w:val="004A6C1E"/>
    <w:rsid w:val="004B0919"/>
    <w:rsid w:val="004B158C"/>
    <w:rsid w:val="004B1FC0"/>
    <w:rsid w:val="004B31D8"/>
    <w:rsid w:val="004B4F73"/>
    <w:rsid w:val="004B5C2F"/>
    <w:rsid w:val="004B66D0"/>
    <w:rsid w:val="004B7C0C"/>
    <w:rsid w:val="004B7EF7"/>
    <w:rsid w:val="004C2645"/>
    <w:rsid w:val="004C3898"/>
    <w:rsid w:val="004C4246"/>
    <w:rsid w:val="004C5C2C"/>
    <w:rsid w:val="004C6FC1"/>
    <w:rsid w:val="004C7B85"/>
    <w:rsid w:val="004D0269"/>
    <w:rsid w:val="004D03C5"/>
    <w:rsid w:val="004D0DBC"/>
    <w:rsid w:val="004D0F7B"/>
    <w:rsid w:val="004D1698"/>
    <w:rsid w:val="004D1E7F"/>
    <w:rsid w:val="004D22F6"/>
    <w:rsid w:val="004D2BD6"/>
    <w:rsid w:val="004D36B1"/>
    <w:rsid w:val="004D3C4C"/>
    <w:rsid w:val="004D3F54"/>
    <w:rsid w:val="004D4DB7"/>
    <w:rsid w:val="004D602C"/>
    <w:rsid w:val="004D62F1"/>
    <w:rsid w:val="004D6417"/>
    <w:rsid w:val="004D665A"/>
    <w:rsid w:val="004D6C2E"/>
    <w:rsid w:val="004D7EBD"/>
    <w:rsid w:val="004E0356"/>
    <w:rsid w:val="004E143B"/>
    <w:rsid w:val="004E15B5"/>
    <w:rsid w:val="004E1E8E"/>
    <w:rsid w:val="004E2680"/>
    <w:rsid w:val="004E28F9"/>
    <w:rsid w:val="004E3AC6"/>
    <w:rsid w:val="004E3BB7"/>
    <w:rsid w:val="004E3E5E"/>
    <w:rsid w:val="004E462E"/>
    <w:rsid w:val="004E4E16"/>
    <w:rsid w:val="004E56DC"/>
    <w:rsid w:val="004E75A1"/>
    <w:rsid w:val="004E75AA"/>
    <w:rsid w:val="004E76F4"/>
    <w:rsid w:val="004F034D"/>
    <w:rsid w:val="004F0484"/>
    <w:rsid w:val="004F0B4E"/>
    <w:rsid w:val="004F0B5C"/>
    <w:rsid w:val="004F0B6C"/>
    <w:rsid w:val="004F2078"/>
    <w:rsid w:val="004F24C9"/>
    <w:rsid w:val="004F3349"/>
    <w:rsid w:val="004F45F9"/>
    <w:rsid w:val="004F4DA3"/>
    <w:rsid w:val="004F4EFE"/>
    <w:rsid w:val="004F560D"/>
    <w:rsid w:val="004F590D"/>
    <w:rsid w:val="004F5FF2"/>
    <w:rsid w:val="004F7AFC"/>
    <w:rsid w:val="004F7C46"/>
    <w:rsid w:val="00500172"/>
    <w:rsid w:val="00500F86"/>
    <w:rsid w:val="005013D0"/>
    <w:rsid w:val="00501498"/>
    <w:rsid w:val="00501DF9"/>
    <w:rsid w:val="00501EE3"/>
    <w:rsid w:val="005025A1"/>
    <w:rsid w:val="005026FB"/>
    <w:rsid w:val="00502BCB"/>
    <w:rsid w:val="00502C59"/>
    <w:rsid w:val="00505110"/>
    <w:rsid w:val="00506557"/>
    <w:rsid w:val="0050677A"/>
    <w:rsid w:val="005108D8"/>
    <w:rsid w:val="005112D6"/>
    <w:rsid w:val="005116F9"/>
    <w:rsid w:val="00511892"/>
    <w:rsid w:val="00511DD1"/>
    <w:rsid w:val="005153A7"/>
    <w:rsid w:val="00515C34"/>
    <w:rsid w:val="00517D16"/>
    <w:rsid w:val="005219CF"/>
    <w:rsid w:val="00521B6A"/>
    <w:rsid w:val="0052235D"/>
    <w:rsid w:val="0052327B"/>
    <w:rsid w:val="0052387B"/>
    <w:rsid w:val="005238E3"/>
    <w:rsid w:val="0052453E"/>
    <w:rsid w:val="00524937"/>
    <w:rsid w:val="005272BD"/>
    <w:rsid w:val="00527A28"/>
    <w:rsid w:val="00530643"/>
    <w:rsid w:val="00531631"/>
    <w:rsid w:val="005319C7"/>
    <w:rsid w:val="00531B9B"/>
    <w:rsid w:val="00531D30"/>
    <w:rsid w:val="00534B59"/>
    <w:rsid w:val="00535314"/>
    <w:rsid w:val="00536759"/>
    <w:rsid w:val="005368EF"/>
    <w:rsid w:val="00537C62"/>
    <w:rsid w:val="00540B43"/>
    <w:rsid w:val="00540B61"/>
    <w:rsid w:val="00540F35"/>
    <w:rsid w:val="00541A35"/>
    <w:rsid w:val="00541EB7"/>
    <w:rsid w:val="005429B1"/>
    <w:rsid w:val="00542BCE"/>
    <w:rsid w:val="00542F30"/>
    <w:rsid w:val="00543E10"/>
    <w:rsid w:val="0054435F"/>
    <w:rsid w:val="00544D95"/>
    <w:rsid w:val="00545608"/>
    <w:rsid w:val="00546970"/>
    <w:rsid w:val="0054714B"/>
    <w:rsid w:val="00551EB9"/>
    <w:rsid w:val="00551F4F"/>
    <w:rsid w:val="00552585"/>
    <w:rsid w:val="00552638"/>
    <w:rsid w:val="005528F0"/>
    <w:rsid w:val="005535E9"/>
    <w:rsid w:val="005540C3"/>
    <w:rsid w:val="00554336"/>
    <w:rsid w:val="00554B0A"/>
    <w:rsid w:val="00554E19"/>
    <w:rsid w:val="00555AC9"/>
    <w:rsid w:val="005561BC"/>
    <w:rsid w:val="00557111"/>
    <w:rsid w:val="00557EB1"/>
    <w:rsid w:val="00557F73"/>
    <w:rsid w:val="0056121F"/>
    <w:rsid w:val="005618B2"/>
    <w:rsid w:val="00561949"/>
    <w:rsid w:val="005620F1"/>
    <w:rsid w:val="00562310"/>
    <w:rsid w:val="005646BD"/>
    <w:rsid w:val="00564E7A"/>
    <w:rsid w:val="005661DB"/>
    <w:rsid w:val="0057107C"/>
    <w:rsid w:val="0057126F"/>
    <w:rsid w:val="00572505"/>
    <w:rsid w:val="005725D5"/>
    <w:rsid w:val="00573703"/>
    <w:rsid w:val="00573F08"/>
    <w:rsid w:val="005744C8"/>
    <w:rsid w:val="00575227"/>
    <w:rsid w:val="00575C2F"/>
    <w:rsid w:val="0057664C"/>
    <w:rsid w:val="0057760F"/>
    <w:rsid w:val="00577F2D"/>
    <w:rsid w:val="00580FAD"/>
    <w:rsid w:val="005821EC"/>
    <w:rsid w:val="005826D4"/>
    <w:rsid w:val="00582809"/>
    <w:rsid w:val="00583AB0"/>
    <w:rsid w:val="005842CA"/>
    <w:rsid w:val="00586B5B"/>
    <w:rsid w:val="0058798C"/>
    <w:rsid w:val="005900FA"/>
    <w:rsid w:val="00590E62"/>
    <w:rsid w:val="00591AF9"/>
    <w:rsid w:val="00591E11"/>
    <w:rsid w:val="00592BE8"/>
    <w:rsid w:val="00592D9C"/>
    <w:rsid w:val="00592E17"/>
    <w:rsid w:val="005935A4"/>
    <w:rsid w:val="00593AA3"/>
    <w:rsid w:val="005948C2"/>
    <w:rsid w:val="00594A08"/>
    <w:rsid w:val="00595151"/>
    <w:rsid w:val="00595DCA"/>
    <w:rsid w:val="005969B7"/>
    <w:rsid w:val="00596B8B"/>
    <w:rsid w:val="005975B0"/>
    <w:rsid w:val="0059779B"/>
    <w:rsid w:val="00597D24"/>
    <w:rsid w:val="005A011C"/>
    <w:rsid w:val="005A035E"/>
    <w:rsid w:val="005A059F"/>
    <w:rsid w:val="005A0756"/>
    <w:rsid w:val="005A0F36"/>
    <w:rsid w:val="005A1304"/>
    <w:rsid w:val="005A1459"/>
    <w:rsid w:val="005A1B5A"/>
    <w:rsid w:val="005A209A"/>
    <w:rsid w:val="005A27E4"/>
    <w:rsid w:val="005A2B1A"/>
    <w:rsid w:val="005A4147"/>
    <w:rsid w:val="005A6294"/>
    <w:rsid w:val="005A662D"/>
    <w:rsid w:val="005A6A9A"/>
    <w:rsid w:val="005A6AFA"/>
    <w:rsid w:val="005A78D6"/>
    <w:rsid w:val="005B066E"/>
    <w:rsid w:val="005B196A"/>
    <w:rsid w:val="005B2A2E"/>
    <w:rsid w:val="005B2DEE"/>
    <w:rsid w:val="005B35D7"/>
    <w:rsid w:val="005B392A"/>
    <w:rsid w:val="005B3AA3"/>
    <w:rsid w:val="005B44FC"/>
    <w:rsid w:val="005B4598"/>
    <w:rsid w:val="005B50DB"/>
    <w:rsid w:val="005B6385"/>
    <w:rsid w:val="005B6D5C"/>
    <w:rsid w:val="005B6F83"/>
    <w:rsid w:val="005B6FC5"/>
    <w:rsid w:val="005C0A0D"/>
    <w:rsid w:val="005C2874"/>
    <w:rsid w:val="005C2CB8"/>
    <w:rsid w:val="005C4648"/>
    <w:rsid w:val="005C4894"/>
    <w:rsid w:val="005C4D4A"/>
    <w:rsid w:val="005C5C7E"/>
    <w:rsid w:val="005C6DD1"/>
    <w:rsid w:val="005C74FB"/>
    <w:rsid w:val="005C79F3"/>
    <w:rsid w:val="005C7E0A"/>
    <w:rsid w:val="005D1145"/>
    <w:rsid w:val="005D1602"/>
    <w:rsid w:val="005D18B2"/>
    <w:rsid w:val="005D1947"/>
    <w:rsid w:val="005D583F"/>
    <w:rsid w:val="005D5AB8"/>
    <w:rsid w:val="005D6A68"/>
    <w:rsid w:val="005D6AF9"/>
    <w:rsid w:val="005D6DB4"/>
    <w:rsid w:val="005D71D8"/>
    <w:rsid w:val="005D7605"/>
    <w:rsid w:val="005D7AC4"/>
    <w:rsid w:val="005E04DE"/>
    <w:rsid w:val="005E08E8"/>
    <w:rsid w:val="005E1131"/>
    <w:rsid w:val="005E11AF"/>
    <w:rsid w:val="005E1AA7"/>
    <w:rsid w:val="005E1BD8"/>
    <w:rsid w:val="005E333A"/>
    <w:rsid w:val="005E385F"/>
    <w:rsid w:val="005E38B9"/>
    <w:rsid w:val="005E3BDB"/>
    <w:rsid w:val="005E3FC2"/>
    <w:rsid w:val="005E5B81"/>
    <w:rsid w:val="005E670F"/>
    <w:rsid w:val="005F0724"/>
    <w:rsid w:val="005F07D3"/>
    <w:rsid w:val="005F11AA"/>
    <w:rsid w:val="005F1237"/>
    <w:rsid w:val="005F2CB1"/>
    <w:rsid w:val="005F2FDC"/>
    <w:rsid w:val="005F3025"/>
    <w:rsid w:val="005F3049"/>
    <w:rsid w:val="005F3441"/>
    <w:rsid w:val="005F35A5"/>
    <w:rsid w:val="005F3626"/>
    <w:rsid w:val="005F4DDD"/>
    <w:rsid w:val="005F4F7E"/>
    <w:rsid w:val="005F501E"/>
    <w:rsid w:val="005F5BDB"/>
    <w:rsid w:val="005F618C"/>
    <w:rsid w:val="005F6F4E"/>
    <w:rsid w:val="005F70BD"/>
    <w:rsid w:val="005F7181"/>
    <w:rsid w:val="005F79E4"/>
    <w:rsid w:val="005F7E30"/>
    <w:rsid w:val="006018F1"/>
    <w:rsid w:val="0060282E"/>
    <w:rsid w:val="0060283C"/>
    <w:rsid w:val="00602CDD"/>
    <w:rsid w:val="006039AD"/>
    <w:rsid w:val="006039D4"/>
    <w:rsid w:val="00604474"/>
    <w:rsid w:val="00604547"/>
    <w:rsid w:val="00604EF5"/>
    <w:rsid w:val="00604F14"/>
    <w:rsid w:val="006051CE"/>
    <w:rsid w:val="00605419"/>
    <w:rsid w:val="00605771"/>
    <w:rsid w:val="00606272"/>
    <w:rsid w:val="00607B7F"/>
    <w:rsid w:val="00610F68"/>
    <w:rsid w:val="006117A9"/>
    <w:rsid w:val="00611B83"/>
    <w:rsid w:val="00611F31"/>
    <w:rsid w:val="006121B9"/>
    <w:rsid w:val="00613257"/>
    <w:rsid w:val="0061342C"/>
    <w:rsid w:val="00614328"/>
    <w:rsid w:val="006146CE"/>
    <w:rsid w:val="00614F0D"/>
    <w:rsid w:val="0061646E"/>
    <w:rsid w:val="006173D4"/>
    <w:rsid w:val="00617795"/>
    <w:rsid w:val="0062026F"/>
    <w:rsid w:val="006202D2"/>
    <w:rsid w:val="0062051E"/>
    <w:rsid w:val="00620A71"/>
    <w:rsid w:val="00620D4A"/>
    <w:rsid w:val="00620D80"/>
    <w:rsid w:val="00620F39"/>
    <w:rsid w:val="00621138"/>
    <w:rsid w:val="00622E80"/>
    <w:rsid w:val="006234A6"/>
    <w:rsid w:val="00623A29"/>
    <w:rsid w:val="00624303"/>
    <w:rsid w:val="006256A3"/>
    <w:rsid w:val="00630001"/>
    <w:rsid w:val="006300BB"/>
    <w:rsid w:val="006311B3"/>
    <w:rsid w:val="0063284C"/>
    <w:rsid w:val="00632BE1"/>
    <w:rsid w:val="0063366C"/>
    <w:rsid w:val="006346DE"/>
    <w:rsid w:val="00634F49"/>
    <w:rsid w:val="00634FB7"/>
    <w:rsid w:val="00636398"/>
    <w:rsid w:val="006368D3"/>
    <w:rsid w:val="006377EC"/>
    <w:rsid w:val="00640AAA"/>
    <w:rsid w:val="0064151F"/>
    <w:rsid w:val="00641533"/>
    <w:rsid w:val="00641D12"/>
    <w:rsid w:val="00641FBF"/>
    <w:rsid w:val="0064208D"/>
    <w:rsid w:val="00642C00"/>
    <w:rsid w:val="00643475"/>
    <w:rsid w:val="00643554"/>
    <w:rsid w:val="0064356D"/>
    <w:rsid w:val="0064396A"/>
    <w:rsid w:val="00643E1D"/>
    <w:rsid w:val="00644637"/>
    <w:rsid w:val="00645182"/>
    <w:rsid w:val="00645B88"/>
    <w:rsid w:val="00646119"/>
    <w:rsid w:val="0064624E"/>
    <w:rsid w:val="00646314"/>
    <w:rsid w:val="00647F92"/>
    <w:rsid w:val="00650AB9"/>
    <w:rsid w:val="00650CEE"/>
    <w:rsid w:val="0065309B"/>
    <w:rsid w:val="006533A8"/>
    <w:rsid w:val="006536C1"/>
    <w:rsid w:val="00654BFC"/>
    <w:rsid w:val="00655733"/>
    <w:rsid w:val="00655ACD"/>
    <w:rsid w:val="00656725"/>
    <w:rsid w:val="0065685C"/>
    <w:rsid w:val="00656A92"/>
    <w:rsid w:val="00656DDE"/>
    <w:rsid w:val="006571B5"/>
    <w:rsid w:val="00657929"/>
    <w:rsid w:val="00660008"/>
    <w:rsid w:val="0066011D"/>
    <w:rsid w:val="006607C0"/>
    <w:rsid w:val="00660879"/>
    <w:rsid w:val="006611D7"/>
    <w:rsid w:val="006613A6"/>
    <w:rsid w:val="00662094"/>
    <w:rsid w:val="00662175"/>
    <w:rsid w:val="006627A2"/>
    <w:rsid w:val="006634E6"/>
    <w:rsid w:val="00664379"/>
    <w:rsid w:val="006655EE"/>
    <w:rsid w:val="00667EE7"/>
    <w:rsid w:val="00670922"/>
    <w:rsid w:val="00670B97"/>
    <w:rsid w:val="00670BE1"/>
    <w:rsid w:val="0067114E"/>
    <w:rsid w:val="006715CF"/>
    <w:rsid w:val="0067218F"/>
    <w:rsid w:val="00672252"/>
    <w:rsid w:val="00672949"/>
    <w:rsid w:val="00672FBF"/>
    <w:rsid w:val="006731B9"/>
    <w:rsid w:val="00673509"/>
    <w:rsid w:val="006741F2"/>
    <w:rsid w:val="00674CC3"/>
    <w:rsid w:val="0067510F"/>
    <w:rsid w:val="00675C72"/>
    <w:rsid w:val="00675FED"/>
    <w:rsid w:val="00676D66"/>
    <w:rsid w:val="006771F9"/>
    <w:rsid w:val="00677302"/>
    <w:rsid w:val="006776D7"/>
    <w:rsid w:val="00680A7A"/>
    <w:rsid w:val="00681003"/>
    <w:rsid w:val="006810DD"/>
    <w:rsid w:val="006815F6"/>
    <w:rsid w:val="006817C9"/>
    <w:rsid w:val="00682D2E"/>
    <w:rsid w:val="00682EB6"/>
    <w:rsid w:val="00683C81"/>
    <w:rsid w:val="00683D01"/>
    <w:rsid w:val="00683ECE"/>
    <w:rsid w:val="00684ED1"/>
    <w:rsid w:val="00686453"/>
    <w:rsid w:val="00686B29"/>
    <w:rsid w:val="006875FF"/>
    <w:rsid w:val="006876D5"/>
    <w:rsid w:val="006911C2"/>
    <w:rsid w:val="006916B0"/>
    <w:rsid w:val="00691A6C"/>
    <w:rsid w:val="006930F4"/>
    <w:rsid w:val="00693400"/>
    <w:rsid w:val="00693D63"/>
    <w:rsid w:val="00695AF4"/>
    <w:rsid w:val="00695FC2"/>
    <w:rsid w:val="00696949"/>
    <w:rsid w:val="00696CE1"/>
    <w:rsid w:val="00696E96"/>
    <w:rsid w:val="00696F93"/>
    <w:rsid w:val="00697052"/>
    <w:rsid w:val="006974C6"/>
    <w:rsid w:val="006A0811"/>
    <w:rsid w:val="006A08CE"/>
    <w:rsid w:val="006A155B"/>
    <w:rsid w:val="006A29A4"/>
    <w:rsid w:val="006A3C6E"/>
    <w:rsid w:val="006A404C"/>
    <w:rsid w:val="006A4168"/>
    <w:rsid w:val="006A46FB"/>
    <w:rsid w:val="006A4F47"/>
    <w:rsid w:val="006A5B39"/>
    <w:rsid w:val="006A5E28"/>
    <w:rsid w:val="006A5F1B"/>
    <w:rsid w:val="006A693C"/>
    <w:rsid w:val="006A697B"/>
    <w:rsid w:val="006A7972"/>
    <w:rsid w:val="006A7AFF"/>
    <w:rsid w:val="006B039C"/>
    <w:rsid w:val="006B043F"/>
    <w:rsid w:val="006B07D6"/>
    <w:rsid w:val="006B0B64"/>
    <w:rsid w:val="006B0E23"/>
    <w:rsid w:val="006B14FA"/>
    <w:rsid w:val="006B1816"/>
    <w:rsid w:val="006B2099"/>
    <w:rsid w:val="006B230F"/>
    <w:rsid w:val="006B2D47"/>
    <w:rsid w:val="006B30DE"/>
    <w:rsid w:val="006B30EC"/>
    <w:rsid w:val="006B3AE4"/>
    <w:rsid w:val="006B50CF"/>
    <w:rsid w:val="006B5412"/>
    <w:rsid w:val="006B587C"/>
    <w:rsid w:val="006B6910"/>
    <w:rsid w:val="006B7AA2"/>
    <w:rsid w:val="006C03B8"/>
    <w:rsid w:val="006C1DB4"/>
    <w:rsid w:val="006C3334"/>
    <w:rsid w:val="006C39FA"/>
    <w:rsid w:val="006C3C7D"/>
    <w:rsid w:val="006C4A5C"/>
    <w:rsid w:val="006C529B"/>
    <w:rsid w:val="006C5AE1"/>
    <w:rsid w:val="006C5CFC"/>
    <w:rsid w:val="006C5E69"/>
    <w:rsid w:val="006C5EC9"/>
    <w:rsid w:val="006C6059"/>
    <w:rsid w:val="006C6949"/>
    <w:rsid w:val="006C6956"/>
    <w:rsid w:val="006C7522"/>
    <w:rsid w:val="006D1569"/>
    <w:rsid w:val="006D1AFE"/>
    <w:rsid w:val="006D30D5"/>
    <w:rsid w:val="006D363E"/>
    <w:rsid w:val="006D3D66"/>
    <w:rsid w:val="006D4938"/>
    <w:rsid w:val="006D5177"/>
    <w:rsid w:val="006D65CA"/>
    <w:rsid w:val="006D6A71"/>
    <w:rsid w:val="006D6B00"/>
    <w:rsid w:val="006D6F08"/>
    <w:rsid w:val="006E062C"/>
    <w:rsid w:val="006E2108"/>
    <w:rsid w:val="006E249B"/>
    <w:rsid w:val="006E28B7"/>
    <w:rsid w:val="006E3310"/>
    <w:rsid w:val="006E40F7"/>
    <w:rsid w:val="006E4E39"/>
    <w:rsid w:val="006E4FF4"/>
    <w:rsid w:val="006E55F1"/>
    <w:rsid w:val="006E565E"/>
    <w:rsid w:val="006E5A4D"/>
    <w:rsid w:val="006E5F94"/>
    <w:rsid w:val="006E6277"/>
    <w:rsid w:val="006E65DA"/>
    <w:rsid w:val="006E673D"/>
    <w:rsid w:val="006E73EB"/>
    <w:rsid w:val="006E7D3B"/>
    <w:rsid w:val="006F044B"/>
    <w:rsid w:val="006F11FE"/>
    <w:rsid w:val="006F145E"/>
    <w:rsid w:val="006F1B70"/>
    <w:rsid w:val="006F293B"/>
    <w:rsid w:val="006F3315"/>
    <w:rsid w:val="006F341D"/>
    <w:rsid w:val="006F35CC"/>
    <w:rsid w:val="006F3620"/>
    <w:rsid w:val="006F3CDE"/>
    <w:rsid w:val="006F58D4"/>
    <w:rsid w:val="006F5AFE"/>
    <w:rsid w:val="00700A9B"/>
    <w:rsid w:val="00700D8F"/>
    <w:rsid w:val="0070104C"/>
    <w:rsid w:val="007020A0"/>
    <w:rsid w:val="007027CF"/>
    <w:rsid w:val="00702D8B"/>
    <w:rsid w:val="0070346E"/>
    <w:rsid w:val="0070393E"/>
    <w:rsid w:val="00703C0A"/>
    <w:rsid w:val="00703CA3"/>
    <w:rsid w:val="00703CA9"/>
    <w:rsid w:val="0070464F"/>
    <w:rsid w:val="00704EDB"/>
    <w:rsid w:val="00705532"/>
    <w:rsid w:val="0070555B"/>
    <w:rsid w:val="0070587F"/>
    <w:rsid w:val="00706101"/>
    <w:rsid w:val="00706487"/>
    <w:rsid w:val="00707072"/>
    <w:rsid w:val="0070772E"/>
    <w:rsid w:val="0070786F"/>
    <w:rsid w:val="007078E7"/>
    <w:rsid w:val="00707D61"/>
    <w:rsid w:val="0071004B"/>
    <w:rsid w:val="00710B5E"/>
    <w:rsid w:val="00711E8A"/>
    <w:rsid w:val="00711FF8"/>
    <w:rsid w:val="00712287"/>
    <w:rsid w:val="00712772"/>
    <w:rsid w:val="00712F6C"/>
    <w:rsid w:val="00713AEA"/>
    <w:rsid w:val="00713D85"/>
    <w:rsid w:val="00713E0D"/>
    <w:rsid w:val="007148D3"/>
    <w:rsid w:val="007156A6"/>
    <w:rsid w:val="00715B9A"/>
    <w:rsid w:val="00716E4E"/>
    <w:rsid w:val="00717698"/>
    <w:rsid w:val="00721461"/>
    <w:rsid w:val="00721753"/>
    <w:rsid w:val="00723594"/>
    <w:rsid w:val="00723AD4"/>
    <w:rsid w:val="00724338"/>
    <w:rsid w:val="007244C8"/>
    <w:rsid w:val="007253A8"/>
    <w:rsid w:val="007259F3"/>
    <w:rsid w:val="007264D2"/>
    <w:rsid w:val="00726921"/>
    <w:rsid w:val="00726EA6"/>
    <w:rsid w:val="00727208"/>
    <w:rsid w:val="00727680"/>
    <w:rsid w:val="00727F70"/>
    <w:rsid w:val="00731641"/>
    <w:rsid w:val="0073262D"/>
    <w:rsid w:val="007337BB"/>
    <w:rsid w:val="00733D5D"/>
    <w:rsid w:val="007348B1"/>
    <w:rsid w:val="007362A0"/>
    <w:rsid w:val="007362A6"/>
    <w:rsid w:val="00736D7D"/>
    <w:rsid w:val="007375F2"/>
    <w:rsid w:val="00737CC4"/>
    <w:rsid w:val="00740E58"/>
    <w:rsid w:val="00743630"/>
    <w:rsid w:val="007439CB"/>
    <w:rsid w:val="00743C1D"/>
    <w:rsid w:val="007445A0"/>
    <w:rsid w:val="0074524B"/>
    <w:rsid w:val="0074661B"/>
    <w:rsid w:val="007466F8"/>
    <w:rsid w:val="0074762D"/>
    <w:rsid w:val="00747C5A"/>
    <w:rsid w:val="00747D8B"/>
    <w:rsid w:val="00750461"/>
    <w:rsid w:val="007504C4"/>
    <w:rsid w:val="00751228"/>
    <w:rsid w:val="007512BF"/>
    <w:rsid w:val="00753169"/>
    <w:rsid w:val="00753618"/>
    <w:rsid w:val="0075458A"/>
    <w:rsid w:val="00755A3F"/>
    <w:rsid w:val="00755DD8"/>
    <w:rsid w:val="007571E1"/>
    <w:rsid w:val="007604B2"/>
    <w:rsid w:val="007605F1"/>
    <w:rsid w:val="00763855"/>
    <w:rsid w:val="007642FB"/>
    <w:rsid w:val="007643E4"/>
    <w:rsid w:val="00765281"/>
    <w:rsid w:val="0076535D"/>
    <w:rsid w:val="00766BAD"/>
    <w:rsid w:val="00770C31"/>
    <w:rsid w:val="0077182C"/>
    <w:rsid w:val="00771B71"/>
    <w:rsid w:val="00772F7E"/>
    <w:rsid w:val="00773802"/>
    <w:rsid w:val="00774CBB"/>
    <w:rsid w:val="00775299"/>
    <w:rsid w:val="007755F2"/>
    <w:rsid w:val="00776416"/>
    <w:rsid w:val="0077690F"/>
    <w:rsid w:val="00776971"/>
    <w:rsid w:val="00776D36"/>
    <w:rsid w:val="00780421"/>
    <w:rsid w:val="00781583"/>
    <w:rsid w:val="0078177E"/>
    <w:rsid w:val="00782328"/>
    <w:rsid w:val="0078304C"/>
    <w:rsid w:val="00783673"/>
    <w:rsid w:val="00783675"/>
    <w:rsid w:val="00783924"/>
    <w:rsid w:val="00783C99"/>
    <w:rsid w:val="00783CF1"/>
    <w:rsid w:val="007848C7"/>
    <w:rsid w:val="007849A2"/>
    <w:rsid w:val="00785490"/>
    <w:rsid w:val="0078606F"/>
    <w:rsid w:val="00786350"/>
    <w:rsid w:val="007869BE"/>
    <w:rsid w:val="00787302"/>
    <w:rsid w:val="00787442"/>
    <w:rsid w:val="0079042B"/>
    <w:rsid w:val="00791387"/>
    <w:rsid w:val="00791678"/>
    <w:rsid w:val="007925EA"/>
    <w:rsid w:val="00792AE6"/>
    <w:rsid w:val="00792AF9"/>
    <w:rsid w:val="007937B2"/>
    <w:rsid w:val="00793CD8"/>
    <w:rsid w:val="00793DC8"/>
    <w:rsid w:val="0079446E"/>
    <w:rsid w:val="00794BAD"/>
    <w:rsid w:val="007958E9"/>
    <w:rsid w:val="00795C92"/>
    <w:rsid w:val="00796231"/>
    <w:rsid w:val="00796286"/>
    <w:rsid w:val="00797C75"/>
    <w:rsid w:val="00797FFE"/>
    <w:rsid w:val="007A05B9"/>
    <w:rsid w:val="007A072C"/>
    <w:rsid w:val="007A0B89"/>
    <w:rsid w:val="007A1CB3"/>
    <w:rsid w:val="007A306F"/>
    <w:rsid w:val="007A3EF8"/>
    <w:rsid w:val="007A43A6"/>
    <w:rsid w:val="007A4F2D"/>
    <w:rsid w:val="007A5490"/>
    <w:rsid w:val="007A58A6"/>
    <w:rsid w:val="007A59FA"/>
    <w:rsid w:val="007A5D82"/>
    <w:rsid w:val="007B1A53"/>
    <w:rsid w:val="007B3D2D"/>
    <w:rsid w:val="007B50AE"/>
    <w:rsid w:val="007B511B"/>
    <w:rsid w:val="007B5162"/>
    <w:rsid w:val="007B51DF"/>
    <w:rsid w:val="007B5B53"/>
    <w:rsid w:val="007B5E92"/>
    <w:rsid w:val="007B61F1"/>
    <w:rsid w:val="007B69DC"/>
    <w:rsid w:val="007C05DD"/>
    <w:rsid w:val="007C0B4D"/>
    <w:rsid w:val="007C0B73"/>
    <w:rsid w:val="007C0EAF"/>
    <w:rsid w:val="007C2469"/>
    <w:rsid w:val="007C3547"/>
    <w:rsid w:val="007C3817"/>
    <w:rsid w:val="007C3D18"/>
    <w:rsid w:val="007C411A"/>
    <w:rsid w:val="007C471E"/>
    <w:rsid w:val="007C4975"/>
    <w:rsid w:val="007C4C15"/>
    <w:rsid w:val="007C549B"/>
    <w:rsid w:val="007C5594"/>
    <w:rsid w:val="007C5FCC"/>
    <w:rsid w:val="007C60BF"/>
    <w:rsid w:val="007C6534"/>
    <w:rsid w:val="007C6A07"/>
    <w:rsid w:val="007C75A1"/>
    <w:rsid w:val="007C77A5"/>
    <w:rsid w:val="007C7BC8"/>
    <w:rsid w:val="007D016B"/>
    <w:rsid w:val="007D017A"/>
    <w:rsid w:val="007D04E5"/>
    <w:rsid w:val="007D0838"/>
    <w:rsid w:val="007D106F"/>
    <w:rsid w:val="007D2D3B"/>
    <w:rsid w:val="007D3035"/>
    <w:rsid w:val="007D318A"/>
    <w:rsid w:val="007D4EE8"/>
    <w:rsid w:val="007D4F0A"/>
    <w:rsid w:val="007D5901"/>
    <w:rsid w:val="007D607D"/>
    <w:rsid w:val="007D6887"/>
    <w:rsid w:val="007D6E99"/>
    <w:rsid w:val="007D7526"/>
    <w:rsid w:val="007D76C5"/>
    <w:rsid w:val="007E178E"/>
    <w:rsid w:val="007E1E32"/>
    <w:rsid w:val="007E2733"/>
    <w:rsid w:val="007E3250"/>
    <w:rsid w:val="007E390A"/>
    <w:rsid w:val="007E3AE7"/>
    <w:rsid w:val="007E4518"/>
    <w:rsid w:val="007E4610"/>
    <w:rsid w:val="007E4715"/>
    <w:rsid w:val="007E505B"/>
    <w:rsid w:val="007E5EFF"/>
    <w:rsid w:val="007E5FB2"/>
    <w:rsid w:val="007E62AC"/>
    <w:rsid w:val="007E7091"/>
    <w:rsid w:val="007E7C66"/>
    <w:rsid w:val="007E7F7C"/>
    <w:rsid w:val="007F004B"/>
    <w:rsid w:val="007F007D"/>
    <w:rsid w:val="007F018F"/>
    <w:rsid w:val="007F22C6"/>
    <w:rsid w:val="007F3A07"/>
    <w:rsid w:val="007F3FE7"/>
    <w:rsid w:val="007F4ABD"/>
    <w:rsid w:val="007F512E"/>
    <w:rsid w:val="007F7230"/>
    <w:rsid w:val="007F7708"/>
    <w:rsid w:val="00800E95"/>
    <w:rsid w:val="00801754"/>
    <w:rsid w:val="00801B2E"/>
    <w:rsid w:val="00802800"/>
    <w:rsid w:val="008028BA"/>
    <w:rsid w:val="00802FD1"/>
    <w:rsid w:val="00803708"/>
    <w:rsid w:val="00803FAE"/>
    <w:rsid w:val="0080438B"/>
    <w:rsid w:val="00804506"/>
    <w:rsid w:val="008055E4"/>
    <w:rsid w:val="00805D16"/>
    <w:rsid w:val="0080605F"/>
    <w:rsid w:val="008061F0"/>
    <w:rsid w:val="008064ED"/>
    <w:rsid w:val="00807786"/>
    <w:rsid w:val="00807D52"/>
    <w:rsid w:val="00810438"/>
    <w:rsid w:val="008109CE"/>
    <w:rsid w:val="0081127B"/>
    <w:rsid w:val="00811AEC"/>
    <w:rsid w:val="00811FCB"/>
    <w:rsid w:val="0081260D"/>
    <w:rsid w:val="008158D6"/>
    <w:rsid w:val="0081599E"/>
    <w:rsid w:val="0081642F"/>
    <w:rsid w:val="00816650"/>
    <w:rsid w:val="00817196"/>
    <w:rsid w:val="0081747B"/>
    <w:rsid w:val="00820E6D"/>
    <w:rsid w:val="00821725"/>
    <w:rsid w:val="008235DB"/>
    <w:rsid w:val="008242C5"/>
    <w:rsid w:val="00824AB4"/>
    <w:rsid w:val="00825284"/>
    <w:rsid w:val="0082535B"/>
    <w:rsid w:val="00825B8F"/>
    <w:rsid w:val="00825C42"/>
    <w:rsid w:val="00825D25"/>
    <w:rsid w:val="00826072"/>
    <w:rsid w:val="00826E60"/>
    <w:rsid w:val="00827D6F"/>
    <w:rsid w:val="00830382"/>
    <w:rsid w:val="00830E52"/>
    <w:rsid w:val="00831FF1"/>
    <w:rsid w:val="00833831"/>
    <w:rsid w:val="008352D4"/>
    <w:rsid w:val="00835871"/>
    <w:rsid w:val="00835E05"/>
    <w:rsid w:val="008376AC"/>
    <w:rsid w:val="008412EA"/>
    <w:rsid w:val="00842A07"/>
    <w:rsid w:val="00843779"/>
    <w:rsid w:val="008444E8"/>
    <w:rsid w:val="00844B85"/>
    <w:rsid w:val="00844E80"/>
    <w:rsid w:val="00845754"/>
    <w:rsid w:val="00846132"/>
    <w:rsid w:val="00846FE7"/>
    <w:rsid w:val="00847CF6"/>
    <w:rsid w:val="00847E13"/>
    <w:rsid w:val="00850135"/>
    <w:rsid w:val="008501B4"/>
    <w:rsid w:val="0085082A"/>
    <w:rsid w:val="008509F7"/>
    <w:rsid w:val="008530EC"/>
    <w:rsid w:val="00853FD9"/>
    <w:rsid w:val="00854237"/>
    <w:rsid w:val="00854316"/>
    <w:rsid w:val="008568B9"/>
    <w:rsid w:val="00856911"/>
    <w:rsid w:val="008573F2"/>
    <w:rsid w:val="00857F50"/>
    <w:rsid w:val="008604FA"/>
    <w:rsid w:val="00860782"/>
    <w:rsid w:val="00861586"/>
    <w:rsid w:val="00862126"/>
    <w:rsid w:val="00862939"/>
    <w:rsid w:val="0086318D"/>
    <w:rsid w:val="008632BD"/>
    <w:rsid w:val="00864445"/>
    <w:rsid w:val="00865BAC"/>
    <w:rsid w:val="00865C41"/>
    <w:rsid w:val="00866B27"/>
    <w:rsid w:val="00866B94"/>
    <w:rsid w:val="00866DBB"/>
    <w:rsid w:val="00866DEA"/>
    <w:rsid w:val="00867163"/>
    <w:rsid w:val="008677FD"/>
    <w:rsid w:val="008706D4"/>
    <w:rsid w:val="00870F8A"/>
    <w:rsid w:val="008719A4"/>
    <w:rsid w:val="00871AFA"/>
    <w:rsid w:val="00871D23"/>
    <w:rsid w:val="00872EA0"/>
    <w:rsid w:val="00873087"/>
    <w:rsid w:val="00874312"/>
    <w:rsid w:val="0087437C"/>
    <w:rsid w:val="0087448C"/>
    <w:rsid w:val="00875CD7"/>
    <w:rsid w:val="00876234"/>
    <w:rsid w:val="00876252"/>
    <w:rsid w:val="008762BD"/>
    <w:rsid w:val="00876932"/>
    <w:rsid w:val="00876B4D"/>
    <w:rsid w:val="00876CBD"/>
    <w:rsid w:val="00876FC3"/>
    <w:rsid w:val="0087701B"/>
    <w:rsid w:val="00877334"/>
    <w:rsid w:val="00877F18"/>
    <w:rsid w:val="00880032"/>
    <w:rsid w:val="008804C2"/>
    <w:rsid w:val="00881019"/>
    <w:rsid w:val="00881CBB"/>
    <w:rsid w:val="0088205D"/>
    <w:rsid w:val="008827F4"/>
    <w:rsid w:val="00883593"/>
    <w:rsid w:val="00883EF3"/>
    <w:rsid w:val="0088442E"/>
    <w:rsid w:val="008853B3"/>
    <w:rsid w:val="00885BD5"/>
    <w:rsid w:val="008861D4"/>
    <w:rsid w:val="00886F03"/>
    <w:rsid w:val="0089197A"/>
    <w:rsid w:val="00892F30"/>
    <w:rsid w:val="00893321"/>
    <w:rsid w:val="00893513"/>
    <w:rsid w:val="008936EC"/>
    <w:rsid w:val="00894A88"/>
    <w:rsid w:val="00894EB4"/>
    <w:rsid w:val="00895386"/>
    <w:rsid w:val="00895754"/>
    <w:rsid w:val="00895BFF"/>
    <w:rsid w:val="00895EAC"/>
    <w:rsid w:val="00897183"/>
    <w:rsid w:val="00897CDF"/>
    <w:rsid w:val="00897F73"/>
    <w:rsid w:val="008A142D"/>
    <w:rsid w:val="008A1538"/>
    <w:rsid w:val="008A1C1A"/>
    <w:rsid w:val="008A21FF"/>
    <w:rsid w:val="008A296B"/>
    <w:rsid w:val="008A2CE2"/>
    <w:rsid w:val="008A30AC"/>
    <w:rsid w:val="008A44B8"/>
    <w:rsid w:val="008A46E5"/>
    <w:rsid w:val="008A51A8"/>
    <w:rsid w:val="008A54C7"/>
    <w:rsid w:val="008A77D8"/>
    <w:rsid w:val="008A7C37"/>
    <w:rsid w:val="008B0483"/>
    <w:rsid w:val="008B05B3"/>
    <w:rsid w:val="008B120C"/>
    <w:rsid w:val="008B2E4F"/>
    <w:rsid w:val="008B3590"/>
    <w:rsid w:val="008B3E79"/>
    <w:rsid w:val="008B4C32"/>
    <w:rsid w:val="008B4E15"/>
    <w:rsid w:val="008B51A0"/>
    <w:rsid w:val="008B592A"/>
    <w:rsid w:val="008B71B4"/>
    <w:rsid w:val="008B7997"/>
    <w:rsid w:val="008B7B5C"/>
    <w:rsid w:val="008B7DBA"/>
    <w:rsid w:val="008C00A3"/>
    <w:rsid w:val="008C0B84"/>
    <w:rsid w:val="008C0C99"/>
    <w:rsid w:val="008C1290"/>
    <w:rsid w:val="008C16D9"/>
    <w:rsid w:val="008C1C91"/>
    <w:rsid w:val="008C2017"/>
    <w:rsid w:val="008C3940"/>
    <w:rsid w:val="008C3CF5"/>
    <w:rsid w:val="008C3DFB"/>
    <w:rsid w:val="008C4958"/>
    <w:rsid w:val="008C4BAA"/>
    <w:rsid w:val="008C512E"/>
    <w:rsid w:val="008C535E"/>
    <w:rsid w:val="008C6880"/>
    <w:rsid w:val="008C6A0D"/>
    <w:rsid w:val="008C6AE8"/>
    <w:rsid w:val="008C6BD9"/>
    <w:rsid w:val="008C6C88"/>
    <w:rsid w:val="008C6C9F"/>
    <w:rsid w:val="008C6F68"/>
    <w:rsid w:val="008C70A0"/>
    <w:rsid w:val="008C7573"/>
    <w:rsid w:val="008C76CD"/>
    <w:rsid w:val="008D0264"/>
    <w:rsid w:val="008D0A6E"/>
    <w:rsid w:val="008D14EC"/>
    <w:rsid w:val="008D1668"/>
    <w:rsid w:val="008D1764"/>
    <w:rsid w:val="008D1D8C"/>
    <w:rsid w:val="008D34F1"/>
    <w:rsid w:val="008D380E"/>
    <w:rsid w:val="008D39D7"/>
    <w:rsid w:val="008D39D8"/>
    <w:rsid w:val="008D426E"/>
    <w:rsid w:val="008D4E98"/>
    <w:rsid w:val="008D5AD2"/>
    <w:rsid w:val="008D6351"/>
    <w:rsid w:val="008D65C0"/>
    <w:rsid w:val="008D6BCC"/>
    <w:rsid w:val="008D6D1A"/>
    <w:rsid w:val="008D796C"/>
    <w:rsid w:val="008E042A"/>
    <w:rsid w:val="008E065E"/>
    <w:rsid w:val="008E0927"/>
    <w:rsid w:val="008E0B15"/>
    <w:rsid w:val="008E1210"/>
    <w:rsid w:val="008E138E"/>
    <w:rsid w:val="008E1909"/>
    <w:rsid w:val="008E1990"/>
    <w:rsid w:val="008E2011"/>
    <w:rsid w:val="008E28D1"/>
    <w:rsid w:val="008E36B1"/>
    <w:rsid w:val="008E3E72"/>
    <w:rsid w:val="008E4181"/>
    <w:rsid w:val="008E41FF"/>
    <w:rsid w:val="008E4D7C"/>
    <w:rsid w:val="008E50C2"/>
    <w:rsid w:val="008E6E41"/>
    <w:rsid w:val="008F0806"/>
    <w:rsid w:val="008F0DA9"/>
    <w:rsid w:val="008F159A"/>
    <w:rsid w:val="008F1EAB"/>
    <w:rsid w:val="008F33DC"/>
    <w:rsid w:val="008F3974"/>
    <w:rsid w:val="008F39DD"/>
    <w:rsid w:val="008F41C1"/>
    <w:rsid w:val="008F477F"/>
    <w:rsid w:val="008F501D"/>
    <w:rsid w:val="008F5E84"/>
    <w:rsid w:val="008F6525"/>
    <w:rsid w:val="008F6CA7"/>
    <w:rsid w:val="008F764B"/>
    <w:rsid w:val="009005B1"/>
    <w:rsid w:val="00900F97"/>
    <w:rsid w:val="00901525"/>
    <w:rsid w:val="00902350"/>
    <w:rsid w:val="0090336B"/>
    <w:rsid w:val="009038B8"/>
    <w:rsid w:val="009050D7"/>
    <w:rsid w:val="009053AA"/>
    <w:rsid w:val="00905ED0"/>
    <w:rsid w:val="0090646A"/>
    <w:rsid w:val="00906939"/>
    <w:rsid w:val="00910A74"/>
    <w:rsid w:val="00910B7D"/>
    <w:rsid w:val="009118A7"/>
    <w:rsid w:val="00911DFB"/>
    <w:rsid w:val="0091271D"/>
    <w:rsid w:val="00912741"/>
    <w:rsid w:val="00912884"/>
    <w:rsid w:val="00913051"/>
    <w:rsid w:val="009139D9"/>
    <w:rsid w:val="00913EC3"/>
    <w:rsid w:val="00914AD8"/>
    <w:rsid w:val="0091593D"/>
    <w:rsid w:val="00915A75"/>
    <w:rsid w:val="00915F53"/>
    <w:rsid w:val="00916079"/>
    <w:rsid w:val="00917CE9"/>
    <w:rsid w:val="00920BF2"/>
    <w:rsid w:val="009215CA"/>
    <w:rsid w:val="00921D86"/>
    <w:rsid w:val="00921E47"/>
    <w:rsid w:val="00922010"/>
    <w:rsid w:val="009225A8"/>
    <w:rsid w:val="009244D0"/>
    <w:rsid w:val="009305EA"/>
    <w:rsid w:val="009317C6"/>
    <w:rsid w:val="0093198A"/>
    <w:rsid w:val="00931BD9"/>
    <w:rsid w:val="00932336"/>
    <w:rsid w:val="0093233C"/>
    <w:rsid w:val="00932474"/>
    <w:rsid w:val="00932C7A"/>
    <w:rsid w:val="0093318D"/>
    <w:rsid w:val="0093370E"/>
    <w:rsid w:val="009341BA"/>
    <w:rsid w:val="00934889"/>
    <w:rsid w:val="00934C29"/>
    <w:rsid w:val="00934D5E"/>
    <w:rsid w:val="009356E4"/>
    <w:rsid w:val="00935BE8"/>
    <w:rsid w:val="009368F3"/>
    <w:rsid w:val="0093735F"/>
    <w:rsid w:val="00937E89"/>
    <w:rsid w:val="00937E91"/>
    <w:rsid w:val="0094015C"/>
    <w:rsid w:val="0094135F"/>
    <w:rsid w:val="00941636"/>
    <w:rsid w:val="00942008"/>
    <w:rsid w:val="009426EF"/>
    <w:rsid w:val="00942B59"/>
    <w:rsid w:val="0094367A"/>
    <w:rsid w:val="009436E4"/>
    <w:rsid w:val="00943742"/>
    <w:rsid w:val="00943B5A"/>
    <w:rsid w:val="00944056"/>
    <w:rsid w:val="00944104"/>
    <w:rsid w:val="00944EDA"/>
    <w:rsid w:val="00945C05"/>
    <w:rsid w:val="0094676D"/>
    <w:rsid w:val="00946945"/>
    <w:rsid w:val="00946F0B"/>
    <w:rsid w:val="00947713"/>
    <w:rsid w:val="009477CE"/>
    <w:rsid w:val="00947A55"/>
    <w:rsid w:val="00947DD1"/>
    <w:rsid w:val="00950B8D"/>
    <w:rsid w:val="00950DE7"/>
    <w:rsid w:val="009515DB"/>
    <w:rsid w:val="00952C3E"/>
    <w:rsid w:val="00953634"/>
    <w:rsid w:val="00953920"/>
    <w:rsid w:val="00953D47"/>
    <w:rsid w:val="00954BF2"/>
    <w:rsid w:val="00955677"/>
    <w:rsid w:val="009565D5"/>
    <w:rsid w:val="009567A5"/>
    <w:rsid w:val="0095681E"/>
    <w:rsid w:val="009572D4"/>
    <w:rsid w:val="009606E9"/>
    <w:rsid w:val="00960848"/>
    <w:rsid w:val="00960BE9"/>
    <w:rsid w:val="00961921"/>
    <w:rsid w:val="00961C4E"/>
    <w:rsid w:val="00962703"/>
    <w:rsid w:val="00962905"/>
    <w:rsid w:val="00962E78"/>
    <w:rsid w:val="0096379D"/>
    <w:rsid w:val="00963977"/>
    <w:rsid w:val="00963E7C"/>
    <w:rsid w:val="00963ECC"/>
    <w:rsid w:val="0096430A"/>
    <w:rsid w:val="00964B5A"/>
    <w:rsid w:val="009651A8"/>
    <w:rsid w:val="0096554B"/>
    <w:rsid w:val="00965800"/>
    <w:rsid w:val="0096584A"/>
    <w:rsid w:val="00965ED2"/>
    <w:rsid w:val="00965F45"/>
    <w:rsid w:val="00967990"/>
    <w:rsid w:val="00967CE0"/>
    <w:rsid w:val="00971626"/>
    <w:rsid w:val="00971F08"/>
    <w:rsid w:val="0097352A"/>
    <w:rsid w:val="009737B4"/>
    <w:rsid w:val="00975809"/>
    <w:rsid w:val="0097603D"/>
    <w:rsid w:val="00976949"/>
    <w:rsid w:val="0097767E"/>
    <w:rsid w:val="00977E98"/>
    <w:rsid w:val="009802B4"/>
    <w:rsid w:val="00980477"/>
    <w:rsid w:val="009804F1"/>
    <w:rsid w:val="00980B13"/>
    <w:rsid w:val="00980C18"/>
    <w:rsid w:val="00980EC6"/>
    <w:rsid w:val="00982C77"/>
    <w:rsid w:val="00983284"/>
    <w:rsid w:val="009834A4"/>
    <w:rsid w:val="00984F42"/>
    <w:rsid w:val="00985251"/>
    <w:rsid w:val="00985253"/>
    <w:rsid w:val="00985281"/>
    <w:rsid w:val="009853B3"/>
    <w:rsid w:val="00985897"/>
    <w:rsid w:val="00986139"/>
    <w:rsid w:val="00986F06"/>
    <w:rsid w:val="009876E4"/>
    <w:rsid w:val="00987BB5"/>
    <w:rsid w:val="0099037C"/>
    <w:rsid w:val="00990557"/>
    <w:rsid w:val="00990630"/>
    <w:rsid w:val="00991761"/>
    <w:rsid w:val="00991FCD"/>
    <w:rsid w:val="00992C79"/>
    <w:rsid w:val="00994B72"/>
    <w:rsid w:val="00994DCA"/>
    <w:rsid w:val="00995D4E"/>
    <w:rsid w:val="00995EF2"/>
    <w:rsid w:val="009960EC"/>
    <w:rsid w:val="00996FDC"/>
    <w:rsid w:val="009970DD"/>
    <w:rsid w:val="00997A1B"/>
    <w:rsid w:val="009A0621"/>
    <w:rsid w:val="009A0B52"/>
    <w:rsid w:val="009A0E7F"/>
    <w:rsid w:val="009A0FBA"/>
    <w:rsid w:val="009A11A5"/>
    <w:rsid w:val="009A1601"/>
    <w:rsid w:val="009A26EF"/>
    <w:rsid w:val="009A2AB3"/>
    <w:rsid w:val="009A2D3C"/>
    <w:rsid w:val="009A2F5E"/>
    <w:rsid w:val="009A408C"/>
    <w:rsid w:val="009A462D"/>
    <w:rsid w:val="009A55A1"/>
    <w:rsid w:val="009A5B25"/>
    <w:rsid w:val="009A5CBA"/>
    <w:rsid w:val="009A5E62"/>
    <w:rsid w:val="009A7541"/>
    <w:rsid w:val="009A782A"/>
    <w:rsid w:val="009A7FCF"/>
    <w:rsid w:val="009B030C"/>
    <w:rsid w:val="009B06CF"/>
    <w:rsid w:val="009B08C5"/>
    <w:rsid w:val="009B0F4E"/>
    <w:rsid w:val="009B0F9A"/>
    <w:rsid w:val="009B1B37"/>
    <w:rsid w:val="009B1F30"/>
    <w:rsid w:val="009B3583"/>
    <w:rsid w:val="009B3915"/>
    <w:rsid w:val="009B39A0"/>
    <w:rsid w:val="009B3AC2"/>
    <w:rsid w:val="009B3F2D"/>
    <w:rsid w:val="009B40BA"/>
    <w:rsid w:val="009B42DE"/>
    <w:rsid w:val="009B4D67"/>
    <w:rsid w:val="009B4DF4"/>
    <w:rsid w:val="009B564E"/>
    <w:rsid w:val="009B57BA"/>
    <w:rsid w:val="009B5F86"/>
    <w:rsid w:val="009B5FB5"/>
    <w:rsid w:val="009B798F"/>
    <w:rsid w:val="009B7B38"/>
    <w:rsid w:val="009B7BD0"/>
    <w:rsid w:val="009B7E87"/>
    <w:rsid w:val="009B7F68"/>
    <w:rsid w:val="009B7FFD"/>
    <w:rsid w:val="009C17AC"/>
    <w:rsid w:val="009C1EDB"/>
    <w:rsid w:val="009C2317"/>
    <w:rsid w:val="009C333B"/>
    <w:rsid w:val="009C3E52"/>
    <w:rsid w:val="009C403E"/>
    <w:rsid w:val="009C75AB"/>
    <w:rsid w:val="009C7FE0"/>
    <w:rsid w:val="009D2C57"/>
    <w:rsid w:val="009D3350"/>
    <w:rsid w:val="009D3B78"/>
    <w:rsid w:val="009D435F"/>
    <w:rsid w:val="009D4AFC"/>
    <w:rsid w:val="009D4FF0"/>
    <w:rsid w:val="009D6035"/>
    <w:rsid w:val="009D60B1"/>
    <w:rsid w:val="009D6CC4"/>
    <w:rsid w:val="009D703C"/>
    <w:rsid w:val="009D718F"/>
    <w:rsid w:val="009D7476"/>
    <w:rsid w:val="009D7579"/>
    <w:rsid w:val="009E068F"/>
    <w:rsid w:val="009E0E1A"/>
    <w:rsid w:val="009E14E0"/>
    <w:rsid w:val="009E2E1B"/>
    <w:rsid w:val="009E31A4"/>
    <w:rsid w:val="009E35DB"/>
    <w:rsid w:val="009E3C05"/>
    <w:rsid w:val="009E43A3"/>
    <w:rsid w:val="009E47A3"/>
    <w:rsid w:val="009E75CE"/>
    <w:rsid w:val="009E7AEF"/>
    <w:rsid w:val="009F03FE"/>
    <w:rsid w:val="009F08F3"/>
    <w:rsid w:val="009F09AD"/>
    <w:rsid w:val="009F0B5D"/>
    <w:rsid w:val="009F1627"/>
    <w:rsid w:val="009F1946"/>
    <w:rsid w:val="009F2FE1"/>
    <w:rsid w:val="009F344F"/>
    <w:rsid w:val="009F393F"/>
    <w:rsid w:val="009F4C03"/>
    <w:rsid w:val="009F4E7B"/>
    <w:rsid w:val="009F527B"/>
    <w:rsid w:val="009F557D"/>
    <w:rsid w:val="009F6BA1"/>
    <w:rsid w:val="009F7BC6"/>
    <w:rsid w:val="009F7F16"/>
    <w:rsid w:val="00A02D4B"/>
    <w:rsid w:val="00A031D8"/>
    <w:rsid w:val="00A0401C"/>
    <w:rsid w:val="00A04690"/>
    <w:rsid w:val="00A046D8"/>
    <w:rsid w:val="00A048A8"/>
    <w:rsid w:val="00A04946"/>
    <w:rsid w:val="00A04F49"/>
    <w:rsid w:val="00A05046"/>
    <w:rsid w:val="00A051D2"/>
    <w:rsid w:val="00A05BD3"/>
    <w:rsid w:val="00A05C21"/>
    <w:rsid w:val="00A06149"/>
    <w:rsid w:val="00A06695"/>
    <w:rsid w:val="00A075FB"/>
    <w:rsid w:val="00A078A0"/>
    <w:rsid w:val="00A109A1"/>
    <w:rsid w:val="00A10AAD"/>
    <w:rsid w:val="00A10E0F"/>
    <w:rsid w:val="00A1284B"/>
    <w:rsid w:val="00A13247"/>
    <w:rsid w:val="00A13E54"/>
    <w:rsid w:val="00A144B0"/>
    <w:rsid w:val="00A1547B"/>
    <w:rsid w:val="00A15687"/>
    <w:rsid w:val="00A15E53"/>
    <w:rsid w:val="00A170C9"/>
    <w:rsid w:val="00A17F63"/>
    <w:rsid w:val="00A2193B"/>
    <w:rsid w:val="00A222E1"/>
    <w:rsid w:val="00A22EBA"/>
    <w:rsid w:val="00A2351A"/>
    <w:rsid w:val="00A24346"/>
    <w:rsid w:val="00A25F72"/>
    <w:rsid w:val="00A26425"/>
    <w:rsid w:val="00A264A9"/>
    <w:rsid w:val="00A27785"/>
    <w:rsid w:val="00A30187"/>
    <w:rsid w:val="00A31A80"/>
    <w:rsid w:val="00A34259"/>
    <w:rsid w:val="00A3448A"/>
    <w:rsid w:val="00A3495D"/>
    <w:rsid w:val="00A34C6C"/>
    <w:rsid w:val="00A35952"/>
    <w:rsid w:val="00A36297"/>
    <w:rsid w:val="00A36B87"/>
    <w:rsid w:val="00A3703F"/>
    <w:rsid w:val="00A370CE"/>
    <w:rsid w:val="00A37400"/>
    <w:rsid w:val="00A40822"/>
    <w:rsid w:val="00A41E2B"/>
    <w:rsid w:val="00A440D0"/>
    <w:rsid w:val="00A44E0F"/>
    <w:rsid w:val="00A45B74"/>
    <w:rsid w:val="00A46150"/>
    <w:rsid w:val="00A47976"/>
    <w:rsid w:val="00A508E6"/>
    <w:rsid w:val="00A50C42"/>
    <w:rsid w:val="00A50C86"/>
    <w:rsid w:val="00A50FB4"/>
    <w:rsid w:val="00A511F1"/>
    <w:rsid w:val="00A52ADC"/>
    <w:rsid w:val="00A52E1D"/>
    <w:rsid w:val="00A55477"/>
    <w:rsid w:val="00A556DD"/>
    <w:rsid w:val="00A55833"/>
    <w:rsid w:val="00A55BE6"/>
    <w:rsid w:val="00A55EC3"/>
    <w:rsid w:val="00A56825"/>
    <w:rsid w:val="00A576DB"/>
    <w:rsid w:val="00A57C30"/>
    <w:rsid w:val="00A60A02"/>
    <w:rsid w:val="00A60C72"/>
    <w:rsid w:val="00A61499"/>
    <w:rsid w:val="00A6153F"/>
    <w:rsid w:val="00A61F4F"/>
    <w:rsid w:val="00A62599"/>
    <w:rsid w:val="00A62617"/>
    <w:rsid w:val="00A627DB"/>
    <w:rsid w:val="00A62A77"/>
    <w:rsid w:val="00A62BDD"/>
    <w:rsid w:val="00A62DB3"/>
    <w:rsid w:val="00A63483"/>
    <w:rsid w:val="00A64A51"/>
    <w:rsid w:val="00A657D7"/>
    <w:rsid w:val="00A65D72"/>
    <w:rsid w:val="00A660AC"/>
    <w:rsid w:val="00A67664"/>
    <w:rsid w:val="00A67E6C"/>
    <w:rsid w:val="00A704BC"/>
    <w:rsid w:val="00A708C2"/>
    <w:rsid w:val="00A71209"/>
    <w:rsid w:val="00A712D9"/>
    <w:rsid w:val="00A7175B"/>
    <w:rsid w:val="00A71B99"/>
    <w:rsid w:val="00A732CB"/>
    <w:rsid w:val="00A739D0"/>
    <w:rsid w:val="00A746B4"/>
    <w:rsid w:val="00A761D4"/>
    <w:rsid w:val="00A76593"/>
    <w:rsid w:val="00A76C17"/>
    <w:rsid w:val="00A7730D"/>
    <w:rsid w:val="00A77AB5"/>
    <w:rsid w:val="00A77EC4"/>
    <w:rsid w:val="00A81F3B"/>
    <w:rsid w:val="00A82158"/>
    <w:rsid w:val="00A8274E"/>
    <w:rsid w:val="00A82DC8"/>
    <w:rsid w:val="00A8320B"/>
    <w:rsid w:val="00A838B0"/>
    <w:rsid w:val="00A83E00"/>
    <w:rsid w:val="00A84D6B"/>
    <w:rsid w:val="00A8555A"/>
    <w:rsid w:val="00A85C74"/>
    <w:rsid w:val="00A86750"/>
    <w:rsid w:val="00A86819"/>
    <w:rsid w:val="00A87E69"/>
    <w:rsid w:val="00A902FF"/>
    <w:rsid w:val="00A905DA"/>
    <w:rsid w:val="00A9076B"/>
    <w:rsid w:val="00A91428"/>
    <w:rsid w:val="00A92879"/>
    <w:rsid w:val="00A92BEC"/>
    <w:rsid w:val="00A92CEE"/>
    <w:rsid w:val="00A93EA4"/>
    <w:rsid w:val="00A9442A"/>
    <w:rsid w:val="00A94CA8"/>
    <w:rsid w:val="00A96417"/>
    <w:rsid w:val="00A96AE1"/>
    <w:rsid w:val="00A9764F"/>
    <w:rsid w:val="00A976A2"/>
    <w:rsid w:val="00AA016F"/>
    <w:rsid w:val="00AA0B96"/>
    <w:rsid w:val="00AA1ED6"/>
    <w:rsid w:val="00AA2999"/>
    <w:rsid w:val="00AA2F6B"/>
    <w:rsid w:val="00AA33DF"/>
    <w:rsid w:val="00AA35B9"/>
    <w:rsid w:val="00AA4135"/>
    <w:rsid w:val="00AA505F"/>
    <w:rsid w:val="00AA51D6"/>
    <w:rsid w:val="00AA6E30"/>
    <w:rsid w:val="00AB0BC8"/>
    <w:rsid w:val="00AB0C29"/>
    <w:rsid w:val="00AB11CA"/>
    <w:rsid w:val="00AB14D9"/>
    <w:rsid w:val="00AB44C8"/>
    <w:rsid w:val="00AB4AB8"/>
    <w:rsid w:val="00AB4E48"/>
    <w:rsid w:val="00AB655E"/>
    <w:rsid w:val="00AB6AF7"/>
    <w:rsid w:val="00AB7345"/>
    <w:rsid w:val="00AC007F"/>
    <w:rsid w:val="00AC0251"/>
    <w:rsid w:val="00AC0CEC"/>
    <w:rsid w:val="00AC1FBF"/>
    <w:rsid w:val="00AC2683"/>
    <w:rsid w:val="00AC2ECD"/>
    <w:rsid w:val="00AC3119"/>
    <w:rsid w:val="00AC3741"/>
    <w:rsid w:val="00AC4454"/>
    <w:rsid w:val="00AC49FB"/>
    <w:rsid w:val="00AC5855"/>
    <w:rsid w:val="00AC5A10"/>
    <w:rsid w:val="00AC66EF"/>
    <w:rsid w:val="00AC6DE7"/>
    <w:rsid w:val="00AC717E"/>
    <w:rsid w:val="00AC7F4A"/>
    <w:rsid w:val="00AD0642"/>
    <w:rsid w:val="00AD07CA"/>
    <w:rsid w:val="00AD0AA3"/>
    <w:rsid w:val="00AD0ECF"/>
    <w:rsid w:val="00AD10DE"/>
    <w:rsid w:val="00AD1425"/>
    <w:rsid w:val="00AD2607"/>
    <w:rsid w:val="00AD376A"/>
    <w:rsid w:val="00AD3F94"/>
    <w:rsid w:val="00AD4A5A"/>
    <w:rsid w:val="00AD55E9"/>
    <w:rsid w:val="00AD59C5"/>
    <w:rsid w:val="00AD5ED5"/>
    <w:rsid w:val="00AD6689"/>
    <w:rsid w:val="00AD7AB4"/>
    <w:rsid w:val="00AD7B2A"/>
    <w:rsid w:val="00AE0148"/>
    <w:rsid w:val="00AE032F"/>
    <w:rsid w:val="00AE087B"/>
    <w:rsid w:val="00AE0C32"/>
    <w:rsid w:val="00AE1B66"/>
    <w:rsid w:val="00AE23D8"/>
    <w:rsid w:val="00AE27AC"/>
    <w:rsid w:val="00AE2A2A"/>
    <w:rsid w:val="00AE3167"/>
    <w:rsid w:val="00AE3A70"/>
    <w:rsid w:val="00AE40E0"/>
    <w:rsid w:val="00AE4807"/>
    <w:rsid w:val="00AE4DBA"/>
    <w:rsid w:val="00AE4F07"/>
    <w:rsid w:val="00AE6011"/>
    <w:rsid w:val="00AE63AB"/>
    <w:rsid w:val="00AE693D"/>
    <w:rsid w:val="00AE731F"/>
    <w:rsid w:val="00AF0508"/>
    <w:rsid w:val="00AF10A2"/>
    <w:rsid w:val="00AF11C2"/>
    <w:rsid w:val="00AF130C"/>
    <w:rsid w:val="00AF1C5D"/>
    <w:rsid w:val="00AF1CCC"/>
    <w:rsid w:val="00AF263D"/>
    <w:rsid w:val="00AF2A13"/>
    <w:rsid w:val="00AF2B22"/>
    <w:rsid w:val="00AF3610"/>
    <w:rsid w:val="00AF42D7"/>
    <w:rsid w:val="00AF536C"/>
    <w:rsid w:val="00AF5570"/>
    <w:rsid w:val="00AF5BA7"/>
    <w:rsid w:val="00AF6FFF"/>
    <w:rsid w:val="00AF78ED"/>
    <w:rsid w:val="00AF7B02"/>
    <w:rsid w:val="00AF7B0B"/>
    <w:rsid w:val="00B006FE"/>
    <w:rsid w:val="00B007CB"/>
    <w:rsid w:val="00B00A30"/>
    <w:rsid w:val="00B00AF4"/>
    <w:rsid w:val="00B010B2"/>
    <w:rsid w:val="00B0170B"/>
    <w:rsid w:val="00B02549"/>
    <w:rsid w:val="00B02AA9"/>
    <w:rsid w:val="00B02FA3"/>
    <w:rsid w:val="00B03165"/>
    <w:rsid w:val="00B0324F"/>
    <w:rsid w:val="00B04DF3"/>
    <w:rsid w:val="00B05084"/>
    <w:rsid w:val="00B06158"/>
    <w:rsid w:val="00B061FD"/>
    <w:rsid w:val="00B07BB5"/>
    <w:rsid w:val="00B07EF1"/>
    <w:rsid w:val="00B101E0"/>
    <w:rsid w:val="00B12115"/>
    <w:rsid w:val="00B12253"/>
    <w:rsid w:val="00B12DA0"/>
    <w:rsid w:val="00B130C7"/>
    <w:rsid w:val="00B133D4"/>
    <w:rsid w:val="00B137D3"/>
    <w:rsid w:val="00B13A5F"/>
    <w:rsid w:val="00B14B33"/>
    <w:rsid w:val="00B157F9"/>
    <w:rsid w:val="00B162FE"/>
    <w:rsid w:val="00B16375"/>
    <w:rsid w:val="00B16CC7"/>
    <w:rsid w:val="00B17728"/>
    <w:rsid w:val="00B2016D"/>
    <w:rsid w:val="00B20256"/>
    <w:rsid w:val="00B20938"/>
    <w:rsid w:val="00B20D09"/>
    <w:rsid w:val="00B20E36"/>
    <w:rsid w:val="00B21270"/>
    <w:rsid w:val="00B22F8F"/>
    <w:rsid w:val="00B235D8"/>
    <w:rsid w:val="00B2468A"/>
    <w:rsid w:val="00B248B0"/>
    <w:rsid w:val="00B26318"/>
    <w:rsid w:val="00B2741E"/>
    <w:rsid w:val="00B2763F"/>
    <w:rsid w:val="00B27A16"/>
    <w:rsid w:val="00B27AAC"/>
    <w:rsid w:val="00B27ED0"/>
    <w:rsid w:val="00B30882"/>
    <w:rsid w:val="00B308D3"/>
    <w:rsid w:val="00B30929"/>
    <w:rsid w:val="00B30E25"/>
    <w:rsid w:val="00B32830"/>
    <w:rsid w:val="00B33221"/>
    <w:rsid w:val="00B341FA"/>
    <w:rsid w:val="00B34340"/>
    <w:rsid w:val="00B34BAC"/>
    <w:rsid w:val="00B34C44"/>
    <w:rsid w:val="00B360A3"/>
    <w:rsid w:val="00B3649A"/>
    <w:rsid w:val="00B36940"/>
    <w:rsid w:val="00B36F91"/>
    <w:rsid w:val="00B372AA"/>
    <w:rsid w:val="00B37595"/>
    <w:rsid w:val="00B375E8"/>
    <w:rsid w:val="00B40445"/>
    <w:rsid w:val="00B4185D"/>
    <w:rsid w:val="00B41888"/>
    <w:rsid w:val="00B419A4"/>
    <w:rsid w:val="00B422E5"/>
    <w:rsid w:val="00B42E1A"/>
    <w:rsid w:val="00B42F4F"/>
    <w:rsid w:val="00B42FC7"/>
    <w:rsid w:val="00B43805"/>
    <w:rsid w:val="00B4388A"/>
    <w:rsid w:val="00B4416B"/>
    <w:rsid w:val="00B44754"/>
    <w:rsid w:val="00B453F7"/>
    <w:rsid w:val="00B45A52"/>
    <w:rsid w:val="00B45FBF"/>
    <w:rsid w:val="00B46175"/>
    <w:rsid w:val="00B4633B"/>
    <w:rsid w:val="00B47B4C"/>
    <w:rsid w:val="00B50005"/>
    <w:rsid w:val="00B51415"/>
    <w:rsid w:val="00B52E6D"/>
    <w:rsid w:val="00B54C41"/>
    <w:rsid w:val="00B557B9"/>
    <w:rsid w:val="00B575C8"/>
    <w:rsid w:val="00B61D36"/>
    <w:rsid w:val="00B6253B"/>
    <w:rsid w:val="00B6329B"/>
    <w:rsid w:val="00B638BE"/>
    <w:rsid w:val="00B64DF0"/>
    <w:rsid w:val="00B64EBC"/>
    <w:rsid w:val="00B664B2"/>
    <w:rsid w:val="00B664C7"/>
    <w:rsid w:val="00B67683"/>
    <w:rsid w:val="00B7264D"/>
    <w:rsid w:val="00B7321D"/>
    <w:rsid w:val="00B739F6"/>
    <w:rsid w:val="00B76C86"/>
    <w:rsid w:val="00B7721E"/>
    <w:rsid w:val="00B8093E"/>
    <w:rsid w:val="00B81A6C"/>
    <w:rsid w:val="00B82679"/>
    <w:rsid w:val="00B845B6"/>
    <w:rsid w:val="00B84C8A"/>
    <w:rsid w:val="00B850CF"/>
    <w:rsid w:val="00B85D74"/>
    <w:rsid w:val="00B85DE5"/>
    <w:rsid w:val="00B869D5"/>
    <w:rsid w:val="00B8702C"/>
    <w:rsid w:val="00B876F7"/>
    <w:rsid w:val="00B90F73"/>
    <w:rsid w:val="00B914B1"/>
    <w:rsid w:val="00B91E15"/>
    <w:rsid w:val="00B92937"/>
    <w:rsid w:val="00B929FA"/>
    <w:rsid w:val="00B92A24"/>
    <w:rsid w:val="00B931EA"/>
    <w:rsid w:val="00B93B59"/>
    <w:rsid w:val="00B9406A"/>
    <w:rsid w:val="00B94841"/>
    <w:rsid w:val="00B94DC2"/>
    <w:rsid w:val="00B958C6"/>
    <w:rsid w:val="00B9597F"/>
    <w:rsid w:val="00B95DE6"/>
    <w:rsid w:val="00B960D7"/>
    <w:rsid w:val="00B96688"/>
    <w:rsid w:val="00B97643"/>
    <w:rsid w:val="00BA00D7"/>
    <w:rsid w:val="00BA04AB"/>
    <w:rsid w:val="00BA131A"/>
    <w:rsid w:val="00BA17E3"/>
    <w:rsid w:val="00BA202E"/>
    <w:rsid w:val="00BA2280"/>
    <w:rsid w:val="00BA2789"/>
    <w:rsid w:val="00BA2A08"/>
    <w:rsid w:val="00BA2C9A"/>
    <w:rsid w:val="00BA33AB"/>
    <w:rsid w:val="00BA3C12"/>
    <w:rsid w:val="00BA541A"/>
    <w:rsid w:val="00BA54B2"/>
    <w:rsid w:val="00BA56D2"/>
    <w:rsid w:val="00BA5FBB"/>
    <w:rsid w:val="00BA67BF"/>
    <w:rsid w:val="00BA76E0"/>
    <w:rsid w:val="00BA79A8"/>
    <w:rsid w:val="00BA7C4F"/>
    <w:rsid w:val="00BB03BC"/>
    <w:rsid w:val="00BB07CA"/>
    <w:rsid w:val="00BB096D"/>
    <w:rsid w:val="00BB0A3F"/>
    <w:rsid w:val="00BB0B8A"/>
    <w:rsid w:val="00BB186A"/>
    <w:rsid w:val="00BB20CE"/>
    <w:rsid w:val="00BB2A25"/>
    <w:rsid w:val="00BB2C8A"/>
    <w:rsid w:val="00BB2CB5"/>
    <w:rsid w:val="00BB3C1A"/>
    <w:rsid w:val="00BB4706"/>
    <w:rsid w:val="00BB51E9"/>
    <w:rsid w:val="00BB6C82"/>
    <w:rsid w:val="00BB749F"/>
    <w:rsid w:val="00BC0FDC"/>
    <w:rsid w:val="00BC27FE"/>
    <w:rsid w:val="00BC3053"/>
    <w:rsid w:val="00BC33DC"/>
    <w:rsid w:val="00BC3A97"/>
    <w:rsid w:val="00BC3F27"/>
    <w:rsid w:val="00BC4197"/>
    <w:rsid w:val="00BC43CB"/>
    <w:rsid w:val="00BC4D2E"/>
    <w:rsid w:val="00BC527E"/>
    <w:rsid w:val="00BC53BB"/>
    <w:rsid w:val="00BC665D"/>
    <w:rsid w:val="00BC6D67"/>
    <w:rsid w:val="00BC6E83"/>
    <w:rsid w:val="00BC7378"/>
    <w:rsid w:val="00BC7BE8"/>
    <w:rsid w:val="00BD117B"/>
    <w:rsid w:val="00BD1B32"/>
    <w:rsid w:val="00BD1EE0"/>
    <w:rsid w:val="00BD30FE"/>
    <w:rsid w:val="00BD3992"/>
    <w:rsid w:val="00BD39B8"/>
    <w:rsid w:val="00BD41BB"/>
    <w:rsid w:val="00BD4278"/>
    <w:rsid w:val="00BD48AC"/>
    <w:rsid w:val="00BD53A8"/>
    <w:rsid w:val="00BD5F1A"/>
    <w:rsid w:val="00BD6C0F"/>
    <w:rsid w:val="00BD6EA1"/>
    <w:rsid w:val="00BE1234"/>
    <w:rsid w:val="00BE12E2"/>
    <w:rsid w:val="00BE253A"/>
    <w:rsid w:val="00BE2FA6"/>
    <w:rsid w:val="00BE333F"/>
    <w:rsid w:val="00BE3663"/>
    <w:rsid w:val="00BE3DC0"/>
    <w:rsid w:val="00BE569B"/>
    <w:rsid w:val="00BE621C"/>
    <w:rsid w:val="00BE6FEB"/>
    <w:rsid w:val="00BE7406"/>
    <w:rsid w:val="00BE7603"/>
    <w:rsid w:val="00BE78A9"/>
    <w:rsid w:val="00BE7BE4"/>
    <w:rsid w:val="00BF1596"/>
    <w:rsid w:val="00BF1863"/>
    <w:rsid w:val="00BF3279"/>
    <w:rsid w:val="00BF3A4B"/>
    <w:rsid w:val="00BF3C7F"/>
    <w:rsid w:val="00BF3E4F"/>
    <w:rsid w:val="00BF69FD"/>
    <w:rsid w:val="00BF6D4F"/>
    <w:rsid w:val="00BF6F3D"/>
    <w:rsid w:val="00BF74C7"/>
    <w:rsid w:val="00C01470"/>
    <w:rsid w:val="00C015F1"/>
    <w:rsid w:val="00C01F33"/>
    <w:rsid w:val="00C02174"/>
    <w:rsid w:val="00C0260C"/>
    <w:rsid w:val="00C02AF1"/>
    <w:rsid w:val="00C02CC6"/>
    <w:rsid w:val="00C02EA0"/>
    <w:rsid w:val="00C0339B"/>
    <w:rsid w:val="00C03A02"/>
    <w:rsid w:val="00C03AB0"/>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29A9"/>
    <w:rsid w:val="00C13A44"/>
    <w:rsid w:val="00C13A96"/>
    <w:rsid w:val="00C14D4B"/>
    <w:rsid w:val="00C15176"/>
    <w:rsid w:val="00C154BB"/>
    <w:rsid w:val="00C15ABD"/>
    <w:rsid w:val="00C172A6"/>
    <w:rsid w:val="00C20A61"/>
    <w:rsid w:val="00C20E12"/>
    <w:rsid w:val="00C20E37"/>
    <w:rsid w:val="00C21759"/>
    <w:rsid w:val="00C23725"/>
    <w:rsid w:val="00C245EC"/>
    <w:rsid w:val="00C279B5"/>
    <w:rsid w:val="00C27BFA"/>
    <w:rsid w:val="00C27C45"/>
    <w:rsid w:val="00C30119"/>
    <w:rsid w:val="00C30250"/>
    <w:rsid w:val="00C3028A"/>
    <w:rsid w:val="00C30694"/>
    <w:rsid w:val="00C31F99"/>
    <w:rsid w:val="00C32D7E"/>
    <w:rsid w:val="00C3354C"/>
    <w:rsid w:val="00C3413C"/>
    <w:rsid w:val="00C351DF"/>
    <w:rsid w:val="00C3576C"/>
    <w:rsid w:val="00C3719D"/>
    <w:rsid w:val="00C3772D"/>
    <w:rsid w:val="00C37785"/>
    <w:rsid w:val="00C37D38"/>
    <w:rsid w:val="00C406B5"/>
    <w:rsid w:val="00C407AA"/>
    <w:rsid w:val="00C41779"/>
    <w:rsid w:val="00C42038"/>
    <w:rsid w:val="00C424B1"/>
    <w:rsid w:val="00C43F87"/>
    <w:rsid w:val="00C441AF"/>
    <w:rsid w:val="00C452C8"/>
    <w:rsid w:val="00C46309"/>
    <w:rsid w:val="00C46DA4"/>
    <w:rsid w:val="00C46EE7"/>
    <w:rsid w:val="00C479BD"/>
    <w:rsid w:val="00C501E8"/>
    <w:rsid w:val="00C50C72"/>
    <w:rsid w:val="00C516E0"/>
    <w:rsid w:val="00C52C3D"/>
    <w:rsid w:val="00C52FB3"/>
    <w:rsid w:val="00C530BA"/>
    <w:rsid w:val="00C54371"/>
    <w:rsid w:val="00C54696"/>
    <w:rsid w:val="00C54995"/>
    <w:rsid w:val="00C54D41"/>
    <w:rsid w:val="00C5511E"/>
    <w:rsid w:val="00C554CF"/>
    <w:rsid w:val="00C5679B"/>
    <w:rsid w:val="00C60681"/>
    <w:rsid w:val="00C60783"/>
    <w:rsid w:val="00C60C3F"/>
    <w:rsid w:val="00C61714"/>
    <w:rsid w:val="00C62AD8"/>
    <w:rsid w:val="00C63041"/>
    <w:rsid w:val="00C64604"/>
    <w:rsid w:val="00C64672"/>
    <w:rsid w:val="00C6532F"/>
    <w:rsid w:val="00C65D33"/>
    <w:rsid w:val="00C66181"/>
    <w:rsid w:val="00C66B28"/>
    <w:rsid w:val="00C67775"/>
    <w:rsid w:val="00C678F7"/>
    <w:rsid w:val="00C70628"/>
    <w:rsid w:val="00C70697"/>
    <w:rsid w:val="00C71002"/>
    <w:rsid w:val="00C71A92"/>
    <w:rsid w:val="00C72735"/>
    <w:rsid w:val="00C72EF4"/>
    <w:rsid w:val="00C732D6"/>
    <w:rsid w:val="00C73B8D"/>
    <w:rsid w:val="00C74B02"/>
    <w:rsid w:val="00C75D2F"/>
    <w:rsid w:val="00C765EC"/>
    <w:rsid w:val="00C767BE"/>
    <w:rsid w:val="00C76E3C"/>
    <w:rsid w:val="00C7720D"/>
    <w:rsid w:val="00C77571"/>
    <w:rsid w:val="00C77596"/>
    <w:rsid w:val="00C809F0"/>
    <w:rsid w:val="00C81568"/>
    <w:rsid w:val="00C826C9"/>
    <w:rsid w:val="00C833FB"/>
    <w:rsid w:val="00C83478"/>
    <w:rsid w:val="00C83C13"/>
    <w:rsid w:val="00C844B9"/>
    <w:rsid w:val="00C85448"/>
    <w:rsid w:val="00C85924"/>
    <w:rsid w:val="00C87A26"/>
    <w:rsid w:val="00C87CDD"/>
    <w:rsid w:val="00C9027A"/>
    <w:rsid w:val="00C9068E"/>
    <w:rsid w:val="00C9135C"/>
    <w:rsid w:val="00C918CC"/>
    <w:rsid w:val="00C92316"/>
    <w:rsid w:val="00C92CC2"/>
    <w:rsid w:val="00C930F0"/>
    <w:rsid w:val="00C93C4B"/>
    <w:rsid w:val="00C944AB"/>
    <w:rsid w:val="00C9459D"/>
    <w:rsid w:val="00C94E0E"/>
    <w:rsid w:val="00C9512F"/>
    <w:rsid w:val="00C95B40"/>
    <w:rsid w:val="00C95EC6"/>
    <w:rsid w:val="00C96C6A"/>
    <w:rsid w:val="00CA02E0"/>
    <w:rsid w:val="00CA1751"/>
    <w:rsid w:val="00CA1ED8"/>
    <w:rsid w:val="00CA2E37"/>
    <w:rsid w:val="00CA33F2"/>
    <w:rsid w:val="00CA3604"/>
    <w:rsid w:val="00CA50C4"/>
    <w:rsid w:val="00CA618F"/>
    <w:rsid w:val="00CA6AE6"/>
    <w:rsid w:val="00CB0076"/>
    <w:rsid w:val="00CB00AD"/>
    <w:rsid w:val="00CB01F4"/>
    <w:rsid w:val="00CB05AB"/>
    <w:rsid w:val="00CB1239"/>
    <w:rsid w:val="00CB1460"/>
    <w:rsid w:val="00CB1F63"/>
    <w:rsid w:val="00CB2107"/>
    <w:rsid w:val="00CB2D86"/>
    <w:rsid w:val="00CB2F97"/>
    <w:rsid w:val="00CB4738"/>
    <w:rsid w:val="00CB509C"/>
    <w:rsid w:val="00CB5575"/>
    <w:rsid w:val="00CB6133"/>
    <w:rsid w:val="00CB63B7"/>
    <w:rsid w:val="00CB6A13"/>
    <w:rsid w:val="00CB6EF7"/>
    <w:rsid w:val="00CB7170"/>
    <w:rsid w:val="00CB799E"/>
    <w:rsid w:val="00CC040E"/>
    <w:rsid w:val="00CC0D48"/>
    <w:rsid w:val="00CC0DDA"/>
    <w:rsid w:val="00CC111F"/>
    <w:rsid w:val="00CC1491"/>
    <w:rsid w:val="00CC1EBF"/>
    <w:rsid w:val="00CC2011"/>
    <w:rsid w:val="00CC38A6"/>
    <w:rsid w:val="00CC3EA0"/>
    <w:rsid w:val="00CC41CC"/>
    <w:rsid w:val="00CC426A"/>
    <w:rsid w:val="00CC517F"/>
    <w:rsid w:val="00CC7B45"/>
    <w:rsid w:val="00CD06B7"/>
    <w:rsid w:val="00CD1188"/>
    <w:rsid w:val="00CD1303"/>
    <w:rsid w:val="00CD1398"/>
    <w:rsid w:val="00CD13FC"/>
    <w:rsid w:val="00CD16B1"/>
    <w:rsid w:val="00CD2ED1"/>
    <w:rsid w:val="00CD306C"/>
    <w:rsid w:val="00CD337B"/>
    <w:rsid w:val="00CD362A"/>
    <w:rsid w:val="00CD3A1F"/>
    <w:rsid w:val="00CD3A8F"/>
    <w:rsid w:val="00CD5538"/>
    <w:rsid w:val="00CD623F"/>
    <w:rsid w:val="00CD6AD9"/>
    <w:rsid w:val="00CD7701"/>
    <w:rsid w:val="00CE0404"/>
    <w:rsid w:val="00CE0424"/>
    <w:rsid w:val="00CE0B29"/>
    <w:rsid w:val="00CE180A"/>
    <w:rsid w:val="00CE3D62"/>
    <w:rsid w:val="00CE4EBA"/>
    <w:rsid w:val="00CE6231"/>
    <w:rsid w:val="00CE6539"/>
    <w:rsid w:val="00CE7316"/>
    <w:rsid w:val="00CE7561"/>
    <w:rsid w:val="00CF1354"/>
    <w:rsid w:val="00CF3B1F"/>
    <w:rsid w:val="00CF3BF6"/>
    <w:rsid w:val="00CF3DC4"/>
    <w:rsid w:val="00CF625B"/>
    <w:rsid w:val="00CF644F"/>
    <w:rsid w:val="00CF687E"/>
    <w:rsid w:val="00CF6CB6"/>
    <w:rsid w:val="00CF72CE"/>
    <w:rsid w:val="00CF7F53"/>
    <w:rsid w:val="00D007D6"/>
    <w:rsid w:val="00D00D32"/>
    <w:rsid w:val="00D0250A"/>
    <w:rsid w:val="00D02520"/>
    <w:rsid w:val="00D02C0E"/>
    <w:rsid w:val="00D0349B"/>
    <w:rsid w:val="00D04864"/>
    <w:rsid w:val="00D04AAE"/>
    <w:rsid w:val="00D04C3C"/>
    <w:rsid w:val="00D0605A"/>
    <w:rsid w:val="00D06472"/>
    <w:rsid w:val="00D0742D"/>
    <w:rsid w:val="00D07B2D"/>
    <w:rsid w:val="00D10249"/>
    <w:rsid w:val="00D10988"/>
    <w:rsid w:val="00D10AD3"/>
    <w:rsid w:val="00D10D23"/>
    <w:rsid w:val="00D115C3"/>
    <w:rsid w:val="00D116A8"/>
    <w:rsid w:val="00D1182D"/>
    <w:rsid w:val="00D11897"/>
    <w:rsid w:val="00D1243F"/>
    <w:rsid w:val="00D13135"/>
    <w:rsid w:val="00D13E4E"/>
    <w:rsid w:val="00D140A6"/>
    <w:rsid w:val="00D14DC1"/>
    <w:rsid w:val="00D152B6"/>
    <w:rsid w:val="00D152CA"/>
    <w:rsid w:val="00D1557E"/>
    <w:rsid w:val="00D21230"/>
    <w:rsid w:val="00D21EF7"/>
    <w:rsid w:val="00D2232E"/>
    <w:rsid w:val="00D22540"/>
    <w:rsid w:val="00D239A7"/>
    <w:rsid w:val="00D23B39"/>
    <w:rsid w:val="00D23F47"/>
    <w:rsid w:val="00D24445"/>
    <w:rsid w:val="00D249AE"/>
    <w:rsid w:val="00D25216"/>
    <w:rsid w:val="00D25A5F"/>
    <w:rsid w:val="00D25DA8"/>
    <w:rsid w:val="00D25FB2"/>
    <w:rsid w:val="00D262F7"/>
    <w:rsid w:val="00D27185"/>
    <w:rsid w:val="00D329D3"/>
    <w:rsid w:val="00D3346B"/>
    <w:rsid w:val="00D33E14"/>
    <w:rsid w:val="00D34123"/>
    <w:rsid w:val="00D35CB2"/>
    <w:rsid w:val="00D36E71"/>
    <w:rsid w:val="00D37D87"/>
    <w:rsid w:val="00D408EB"/>
    <w:rsid w:val="00D40A3F"/>
    <w:rsid w:val="00D40B33"/>
    <w:rsid w:val="00D41221"/>
    <w:rsid w:val="00D426C9"/>
    <w:rsid w:val="00D42EFC"/>
    <w:rsid w:val="00D4318F"/>
    <w:rsid w:val="00D43760"/>
    <w:rsid w:val="00D438BF"/>
    <w:rsid w:val="00D43E89"/>
    <w:rsid w:val="00D440F8"/>
    <w:rsid w:val="00D440FA"/>
    <w:rsid w:val="00D451B3"/>
    <w:rsid w:val="00D46F45"/>
    <w:rsid w:val="00D4760B"/>
    <w:rsid w:val="00D47DBF"/>
    <w:rsid w:val="00D47E17"/>
    <w:rsid w:val="00D50409"/>
    <w:rsid w:val="00D50C1E"/>
    <w:rsid w:val="00D50EFF"/>
    <w:rsid w:val="00D51DB6"/>
    <w:rsid w:val="00D52C89"/>
    <w:rsid w:val="00D538EC"/>
    <w:rsid w:val="00D546FF"/>
    <w:rsid w:val="00D55AD5"/>
    <w:rsid w:val="00D55BA1"/>
    <w:rsid w:val="00D56460"/>
    <w:rsid w:val="00D5694B"/>
    <w:rsid w:val="00D570B8"/>
    <w:rsid w:val="00D5752F"/>
    <w:rsid w:val="00D576CA"/>
    <w:rsid w:val="00D579CF"/>
    <w:rsid w:val="00D6195B"/>
    <w:rsid w:val="00D619B4"/>
    <w:rsid w:val="00D61AF5"/>
    <w:rsid w:val="00D61C6E"/>
    <w:rsid w:val="00D63714"/>
    <w:rsid w:val="00D64B0D"/>
    <w:rsid w:val="00D652B5"/>
    <w:rsid w:val="00D65796"/>
    <w:rsid w:val="00D65DB1"/>
    <w:rsid w:val="00D66155"/>
    <w:rsid w:val="00D6691F"/>
    <w:rsid w:val="00D708B0"/>
    <w:rsid w:val="00D70A8C"/>
    <w:rsid w:val="00D720EE"/>
    <w:rsid w:val="00D72264"/>
    <w:rsid w:val="00D7275A"/>
    <w:rsid w:val="00D72FCF"/>
    <w:rsid w:val="00D75314"/>
    <w:rsid w:val="00D7558A"/>
    <w:rsid w:val="00D75BF5"/>
    <w:rsid w:val="00D7692A"/>
    <w:rsid w:val="00D77407"/>
    <w:rsid w:val="00D77B1D"/>
    <w:rsid w:val="00D8021F"/>
    <w:rsid w:val="00D80383"/>
    <w:rsid w:val="00D82092"/>
    <w:rsid w:val="00D821CE"/>
    <w:rsid w:val="00D823C6"/>
    <w:rsid w:val="00D83031"/>
    <w:rsid w:val="00D8441C"/>
    <w:rsid w:val="00D854BE"/>
    <w:rsid w:val="00D85BD2"/>
    <w:rsid w:val="00D86B5D"/>
    <w:rsid w:val="00D86CA3"/>
    <w:rsid w:val="00D86D18"/>
    <w:rsid w:val="00D871CE"/>
    <w:rsid w:val="00D87B5E"/>
    <w:rsid w:val="00D90275"/>
    <w:rsid w:val="00D9109E"/>
    <w:rsid w:val="00D9196D"/>
    <w:rsid w:val="00D91F4C"/>
    <w:rsid w:val="00D9226D"/>
    <w:rsid w:val="00D922BF"/>
    <w:rsid w:val="00D92636"/>
    <w:rsid w:val="00D92982"/>
    <w:rsid w:val="00D92CCB"/>
    <w:rsid w:val="00D92CE9"/>
    <w:rsid w:val="00D93A1A"/>
    <w:rsid w:val="00D93FA9"/>
    <w:rsid w:val="00D9453C"/>
    <w:rsid w:val="00D95118"/>
    <w:rsid w:val="00D95C9D"/>
    <w:rsid w:val="00D974FB"/>
    <w:rsid w:val="00D97F35"/>
    <w:rsid w:val="00DA0890"/>
    <w:rsid w:val="00DA0AD9"/>
    <w:rsid w:val="00DA1B30"/>
    <w:rsid w:val="00DA2FE4"/>
    <w:rsid w:val="00DA305E"/>
    <w:rsid w:val="00DA33E2"/>
    <w:rsid w:val="00DA3F8C"/>
    <w:rsid w:val="00DA4D9D"/>
    <w:rsid w:val="00DA5417"/>
    <w:rsid w:val="00DA54D5"/>
    <w:rsid w:val="00DA56E8"/>
    <w:rsid w:val="00DA5ED8"/>
    <w:rsid w:val="00DA63E6"/>
    <w:rsid w:val="00DA673D"/>
    <w:rsid w:val="00DA6F8D"/>
    <w:rsid w:val="00DB044A"/>
    <w:rsid w:val="00DB0A9F"/>
    <w:rsid w:val="00DB19F7"/>
    <w:rsid w:val="00DB3185"/>
    <w:rsid w:val="00DB327F"/>
    <w:rsid w:val="00DB377D"/>
    <w:rsid w:val="00DB4C83"/>
    <w:rsid w:val="00DB5288"/>
    <w:rsid w:val="00DB53FE"/>
    <w:rsid w:val="00DB6D66"/>
    <w:rsid w:val="00DB7468"/>
    <w:rsid w:val="00DB765B"/>
    <w:rsid w:val="00DB7820"/>
    <w:rsid w:val="00DB79C5"/>
    <w:rsid w:val="00DC00B2"/>
    <w:rsid w:val="00DC0424"/>
    <w:rsid w:val="00DC0F09"/>
    <w:rsid w:val="00DC24D6"/>
    <w:rsid w:val="00DC2D36"/>
    <w:rsid w:val="00DC346E"/>
    <w:rsid w:val="00DC4CB9"/>
    <w:rsid w:val="00DC53EF"/>
    <w:rsid w:val="00DC631E"/>
    <w:rsid w:val="00DC637D"/>
    <w:rsid w:val="00DC6737"/>
    <w:rsid w:val="00DC682D"/>
    <w:rsid w:val="00DC78D5"/>
    <w:rsid w:val="00DD184D"/>
    <w:rsid w:val="00DD1BCC"/>
    <w:rsid w:val="00DD3E19"/>
    <w:rsid w:val="00DD4ED0"/>
    <w:rsid w:val="00DD62C0"/>
    <w:rsid w:val="00DD6E5F"/>
    <w:rsid w:val="00DE05BB"/>
    <w:rsid w:val="00DE1638"/>
    <w:rsid w:val="00DE456E"/>
    <w:rsid w:val="00DE4B4A"/>
    <w:rsid w:val="00DE5608"/>
    <w:rsid w:val="00DE58D0"/>
    <w:rsid w:val="00DE59A3"/>
    <w:rsid w:val="00DE654B"/>
    <w:rsid w:val="00DE654F"/>
    <w:rsid w:val="00DE6E91"/>
    <w:rsid w:val="00DE797A"/>
    <w:rsid w:val="00DE7B96"/>
    <w:rsid w:val="00DF0343"/>
    <w:rsid w:val="00DF07EE"/>
    <w:rsid w:val="00DF0B6E"/>
    <w:rsid w:val="00DF1227"/>
    <w:rsid w:val="00DF15E0"/>
    <w:rsid w:val="00DF15E3"/>
    <w:rsid w:val="00DF167E"/>
    <w:rsid w:val="00DF17FA"/>
    <w:rsid w:val="00DF37A0"/>
    <w:rsid w:val="00DF3D3B"/>
    <w:rsid w:val="00DF43A6"/>
    <w:rsid w:val="00DF6C09"/>
    <w:rsid w:val="00DF6D58"/>
    <w:rsid w:val="00DF7192"/>
    <w:rsid w:val="00E01211"/>
    <w:rsid w:val="00E0217A"/>
    <w:rsid w:val="00E02CCA"/>
    <w:rsid w:val="00E02DD1"/>
    <w:rsid w:val="00E03161"/>
    <w:rsid w:val="00E03375"/>
    <w:rsid w:val="00E0393B"/>
    <w:rsid w:val="00E041B7"/>
    <w:rsid w:val="00E05B9D"/>
    <w:rsid w:val="00E068EA"/>
    <w:rsid w:val="00E06CA4"/>
    <w:rsid w:val="00E06E61"/>
    <w:rsid w:val="00E07268"/>
    <w:rsid w:val="00E07679"/>
    <w:rsid w:val="00E07DC1"/>
    <w:rsid w:val="00E104A4"/>
    <w:rsid w:val="00E10AFF"/>
    <w:rsid w:val="00E110E7"/>
    <w:rsid w:val="00E113AA"/>
    <w:rsid w:val="00E11B20"/>
    <w:rsid w:val="00E127BB"/>
    <w:rsid w:val="00E17CFC"/>
    <w:rsid w:val="00E17FA2"/>
    <w:rsid w:val="00E20205"/>
    <w:rsid w:val="00E20784"/>
    <w:rsid w:val="00E21AC1"/>
    <w:rsid w:val="00E21B0F"/>
    <w:rsid w:val="00E22330"/>
    <w:rsid w:val="00E24900"/>
    <w:rsid w:val="00E25748"/>
    <w:rsid w:val="00E26638"/>
    <w:rsid w:val="00E27E3C"/>
    <w:rsid w:val="00E27EC5"/>
    <w:rsid w:val="00E30B5A"/>
    <w:rsid w:val="00E3123D"/>
    <w:rsid w:val="00E31461"/>
    <w:rsid w:val="00E31D43"/>
    <w:rsid w:val="00E32608"/>
    <w:rsid w:val="00E3332C"/>
    <w:rsid w:val="00E33C3A"/>
    <w:rsid w:val="00E34188"/>
    <w:rsid w:val="00E34B6E"/>
    <w:rsid w:val="00E34EF9"/>
    <w:rsid w:val="00E35173"/>
    <w:rsid w:val="00E3545E"/>
    <w:rsid w:val="00E35559"/>
    <w:rsid w:val="00E3581C"/>
    <w:rsid w:val="00E35F21"/>
    <w:rsid w:val="00E36AE7"/>
    <w:rsid w:val="00E3723A"/>
    <w:rsid w:val="00E37824"/>
    <w:rsid w:val="00E37860"/>
    <w:rsid w:val="00E4080C"/>
    <w:rsid w:val="00E409A9"/>
    <w:rsid w:val="00E41D2C"/>
    <w:rsid w:val="00E42041"/>
    <w:rsid w:val="00E42157"/>
    <w:rsid w:val="00E434B5"/>
    <w:rsid w:val="00E44228"/>
    <w:rsid w:val="00E44351"/>
    <w:rsid w:val="00E446F1"/>
    <w:rsid w:val="00E463A1"/>
    <w:rsid w:val="00E465DA"/>
    <w:rsid w:val="00E46886"/>
    <w:rsid w:val="00E47AEF"/>
    <w:rsid w:val="00E47FC7"/>
    <w:rsid w:val="00E509F9"/>
    <w:rsid w:val="00E5179D"/>
    <w:rsid w:val="00E53B75"/>
    <w:rsid w:val="00E53BF2"/>
    <w:rsid w:val="00E54E3B"/>
    <w:rsid w:val="00E554A8"/>
    <w:rsid w:val="00E57565"/>
    <w:rsid w:val="00E57790"/>
    <w:rsid w:val="00E57F39"/>
    <w:rsid w:val="00E61D41"/>
    <w:rsid w:val="00E62D90"/>
    <w:rsid w:val="00E63838"/>
    <w:rsid w:val="00E64434"/>
    <w:rsid w:val="00E65C27"/>
    <w:rsid w:val="00E675D8"/>
    <w:rsid w:val="00E67AE9"/>
    <w:rsid w:val="00E67C51"/>
    <w:rsid w:val="00E70446"/>
    <w:rsid w:val="00E7054A"/>
    <w:rsid w:val="00E707D0"/>
    <w:rsid w:val="00E70A4E"/>
    <w:rsid w:val="00E723D9"/>
    <w:rsid w:val="00E7278F"/>
    <w:rsid w:val="00E72EFC"/>
    <w:rsid w:val="00E73EA4"/>
    <w:rsid w:val="00E7418E"/>
    <w:rsid w:val="00E758EC"/>
    <w:rsid w:val="00E76658"/>
    <w:rsid w:val="00E76D13"/>
    <w:rsid w:val="00E76E26"/>
    <w:rsid w:val="00E773A3"/>
    <w:rsid w:val="00E77CCD"/>
    <w:rsid w:val="00E80BFF"/>
    <w:rsid w:val="00E821E0"/>
    <w:rsid w:val="00E8234C"/>
    <w:rsid w:val="00E82E2D"/>
    <w:rsid w:val="00E83551"/>
    <w:rsid w:val="00E83AA9"/>
    <w:rsid w:val="00E83CE7"/>
    <w:rsid w:val="00E84627"/>
    <w:rsid w:val="00E84BCF"/>
    <w:rsid w:val="00E855A7"/>
    <w:rsid w:val="00E856E9"/>
    <w:rsid w:val="00E85928"/>
    <w:rsid w:val="00E863D0"/>
    <w:rsid w:val="00E87499"/>
    <w:rsid w:val="00E87822"/>
    <w:rsid w:val="00E90031"/>
    <w:rsid w:val="00E90395"/>
    <w:rsid w:val="00E90647"/>
    <w:rsid w:val="00E90E49"/>
    <w:rsid w:val="00E917F9"/>
    <w:rsid w:val="00E925B8"/>
    <w:rsid w:val="00E926BB"/>
    <w:rsid w:val="00E9291C"/>
    <w:rsid w:val="00E929EF"/>
    <w:rsid w:val="00E935B5"/>
    <w:rsid w:val="00E93FFE"/>
    <w:rsid w:val="00E9429B"/>
    <w:rsid w:val="00E94341"/>
    <w:rsid w:val="00E94A68"/>
    <w:rsid w:val="00E94F8A"/>
    <w:rsid w:val="00E96674"/>
    <w:rsid w:val="00E96B19"/>
    <w:rsid w:val="00E96F34"/>
    <w:rsid w:val="00E9785D"/>
    <w:rsid w:val="00EA16D2"/>
    <w:rsid w:val="00EA1E00"/>
    <w:rsid w:val="00EA2A63"/>
    <w:rsid w:val="00EA2C90"/>
    <w:rsid w:val="00EA3C43"/>
    <w:rsid w:val="00EA3C58"/>
    <w:rsid w:val="00EA3D6B"/>
    <w:rsid w:val="00EA40D9"/>
    <w:rsid w:val="00EA433A"/>
    <w:rsid w:val="00EA4695"/>
    <w:rsid w:val="00EA477F"/>
    <w:rsid w:val="00EA4EFD"/>
    <w:rsid w:val="00EA6096"/>
    <w:rsid w:val="00EA7A41"/>
    <w:rsid w:val="00EA7C58"/>
    <w:rsid w:val="00EB0358"/>
    <w:rsid w:val="00EB077B"/>
    <w:rsid w:val="00EB1C67"/>
    <w:rsid w:val="00EB4EA2"/>
    <w:rsid w:val="00EB4F3F"/>
    <w:rsid w:val="00EB50BE"/>
    <w:rsid w:val="00EB5FC3"/>
    <w:rsid w:val="00EC08EA"/>
    <w:rsid w:val="00EC17D1"/>
    <w:rsid w:val="00EC27C6"/>
    <w:rsid w:val="00EC29AF"/>
    <w:rsid w:val="00EC4207"/>
    <w:rsid w:val="00EC556D"/>
    <w:rsid w:val="00EC5653"/>
    <w:rsid w:val="00EC71CE"/>
    <w:rsid w:val="00EC7768"/>
    <w:rsid w:val="00ED0393"/>
    <w:rsid w:val="00ED0C6B"/>
    <w:rsid w:val="00ED1006"/>
    <w:rsid w:val="00ED3842"/>
    <w:rsid w:val="00ED53B0"/>
    <w:rsid w:val="00ED5A72"/>
    <w:rsid w:val="00ED5E51"/>
    <w:rsid w:val="00ED5EF5"/>
    <w:rsid w:val="00EE068B"/>
    <w:rsid w:val="00EE0BE3"/>
    <w:rsid w:val="00EE12F7"/>
    <w:rsid w:val="00EE3A81"/>
    <w:rsid w:val="00EE4DC5"/>
    <w:rsid w:val="00EE52A8"/>
    <w:rsid w:val="00EE6217"/>
    <w:rsid w:val="00EF1753"/>
    <w:rsid w:val="00EF18FE"/>
    <w:rsid w:val="00EF1A2B"/>
    <w:rsid w:val="00EF2322"/>
    <w:rsid w:val="00EF25BB"/>
    <w:rsid w:val="00EF279B"/>
    <w:rsid w:val="00EF456C"/>
    <w:rsid w:val="00EF4D6D"/>
    <w:rsid w:val="00EF549A"/>
    <w:rsid w:val="00EF5787"/>
    <w:rsid w:val="00EF5788"/>
    <w:rsid w:val="00EF5C53"/>
    <w:rsid w:val="00EF5D6A"/>
    <w:rsid w:val="00EF5E19"/>
    <w:rsid w:val="00EF60D0"/>
    <w:rsid w:val="00EF718B"/>
    <w:rsid w:val="00EF7BB4"/>
    <w:rsid w:val="00F004F5"/>
    <w:rsid w:val="00F00714"/>
    <w:rsid w:val="00F00CAF"/>
    <w:rsid w:val="00F01E33"/>
    <w:rsid w:val="00F020AE"/>
    <w:rsid w:val="00F0372C"/>
    <w:rsid w:val="00F03A59"/>
    <w:rsid w:val="00F044EA"/>
    <w:rsid w:val="00F0528D"/>
    <w:rsid w:val="00F05931"/>
    <w:rsid w:val="00F06893"/>
    <w:rsid w:val="00F06B53"/>
    <w:rsid w:val="00F06C67"/>
    <w:rsid w:val="00F06DFD"/>
    <w:rsid w:val="00F06F1F"/>
    <w:rsid w:val="00F071D1"/>
    <w:rsid w:val="00F07533"/>
    <w:rsid w:val="00F10629"/>
    <w:rsid w:val="00F10C71"/>
    <w:rsid w:val="00F10EB7"/>
    <w:rsid w:val="00F12583"/>
    <w:rsid w:val="00F1399D"/>
    <w:rsid w:val="00F13CE9"/>
    <w:rsid w:val="00F145BA"/>
    <w:rsid w:val="00F14CDC"/>
    <w:rsid w:val="00F15FA5"/>
    <w:rsid w:val="00F16537"/>
    <w:rsid w:val="00F16CDF"/>
    <w:rsid w:val="00F17B84"/>
    <w:rsid w:val="00F206BA"/>
    <w:rsid w:val="00F209B7"/>
    <w:rsid w:val="00F228B7"/>
    <w:rsid w:val="00F22F71"/>
    <w:rsid w:val="00F2376F"/>
    <w:rsid w:val="00F243D8"/>
    <w:rsid w:val="00F255A0"/>
    <w:rsid w:val="00F26B33"/>
    <w:rsid w:val="00F272D4"/>
    <w:rsid w:val="00F27343"/>
    <w:rsid w:val="00F30099"/>
    <w:rsid w:val="00F304D9"/>
    <w:rsid w:val="00F30828"/>
    <w:rsid w:val="00F313D6"/>
    <w:rsid w:val="00F313EB"/>
    <w:rsid w:val="00F31A51"/>
    <w:rsid w:val="00F321B2"/>
    <w:rsid w:val="00F325A3"/>
    <w:rsid w:val="00F32A01"/>
    <w:rsid w:val="00F36473"/>
    <w:rsid w:val="00F370BB"/>
    <w:rsid w:val="00F4040C"/>
    <w:rsid w:val="00F40998"/>
    <w:rsid w:val="00F40F0C"/>
    <w:rsid w:val="00F4103D"/>
    <w:rsid w:val="00F41FB4"/>
    <w:rsid w:val="00F4214A"/>
    <w:rsid w:val="00F46D79"/>
    <w:rsid w:val="00F4766C"/>
    <w:rsid w:val="00F5060E"/>
    <w:rsid w:val="00F507D1"/>
    <w:rsid w:val="00F50EA5"/>
    <w:rsid w:val="00F519CE"/>
    <w:rsid w:val="00F51ADA"/>
    <w:rsid w:val="00F51BBB"/>
    <w:rsid w:val="00F53E6B"/>
    <w:rsid w:val="00F5405D"/>
    <w:rsid w:val="00F54231"/>
    <w:rsid w:val="00F54328"/>
    <w:rsid w:val="00F54387"/>
    <w:rsid w:val="00F55434"/>
    <w:rsid w:val="00F55C21"/>
    <w:rsid w:val="00F55DFE"/>
    <w:rsid w:val="00F56007"/>
    <w:rsid w:val="00F561DA"/>
    <w:rsid w:val="00F573A9"/>
    <w:rsid w:val="00F607C5"/>
    <w:rsid w:val="00F60DEA"/>
    <w:rsid w:val="00F60F44"/>
    <w:rsid w:val="00F61F6C"/>
    <w:rsid w:val="00F6302A"/>
    <w:rsid w:val="00F634BA"/>
    <w:rsid w:val="00F638CA"/>
    <w:rsid w:val="00F63B93"/>
    <w:rsid w:val="00F63EE5"/>
    <w:rsid w:val="00F64C2B"/>
    <w:rsid w:val="00F651BE"/>
    <w:rsid w:val="00F65353"/>
    <w:rsid w:val="00F655B9"/>
    <w:rsid w:val="00F66D14"/>
    <w:rsid w:val="00F66FA3"/>
    <w:rsid w:val="00F6738F"/>
    <w:rsid w:val="00F67CF3"/>
    <w:rsid w:val="00F67F53"/>
    <w:rsid w:val="00F703BE"/>
    <w:rsid w:val="00F71F69"/>
    <w:rsid w:val="00F72AFA"/>
    <w:rsid w:val="00F72B72"/>
    <w:rsid w:val="00F72B7D"/>
    <w:rsid w:val="00F7367F"/>
    <w:rsid w:val="00F74903"/>
    <w:rsid w:val="00F74BB9"/>
    <w:rsid w:val="00F75496"/>
    <w:rsid w:val="00F75582"/>
    <w:rsid w:val="00F75998"/>
    <w:rsid w:val="00F7661A"/>
    <w:rsid w:val="00F76EFA"/>
    <w:rsid w:val="00F770F6"/>
    <w:rsid w:val="00F771E9"/>
    <w:rsid w:val="00F77ED4"/>
    <w:rsid w:val="00F804BE"/>
    <w:rsid w:val="00F817CE"/>
    <w:rsid w:val="00F831BC"/>
    <w:rsid w:val="00F83DA2"/>
    <w:rsid w:val="00F8456C"/>
    <w:rsid w:val="00F8466A"/>
    <w:rsid w:val="00F859D8"/>
    <w:rsid w:val="00F866A2"/>
    <w:rsid w:val="00F866D8"/>
    <w:rsid w:val="00F868F5"/>
    <w:rsid w:val="00F86F2E"/>
    <w:rsid w:val="00F9056A"/>
    <w:rsid w:val="00F90F8D"/>
    <w:rsid w:val="00F91986"/>
    <w:rsid w:val="00F92256"/>
    <w:rsid w:val="00F92782"/>
    <w:rsid w:val="00F933A1"/>
    <w:rsid w:val="00F933CB"/>
    <w:rsid w:val="00F93AA9"/>
    <w:rsid w:val="00F9442E"/>
    <w:rsid w:val="00F9519D"/>
    <w:rsid w:val="00F95765"/>
    <w:rsid w:val="00F96535"/>
    <w:rsid w:val="00F96985"/>
    <w:rsid w:val="00F96EA6"/>
    <w:rsid w:val="00F97285"/>
    <w:rsid w:val="00F97838"/>
    <w:rsid w:val="00FA07FC"/>
    <w:rsid w:val="00FA0AA2"/>
    <w:rsid w:val="00FA1C4C"/>
    <w:rsid w:val="00FA2BB3"/>
    <w:rsid w:val="00FA3CD8"/>
    <w:rsid w:val="00FA446D"/>
    <w:rsid w:val="00FA48B6"/>
    <w:rsid w:val="00FA50EC"/>
    <w:rsid w:val="00FA5879"/>
    <w:rsid w:val="00FA6713"/>
    <w:rsid w:val="00FA6D5D"/>
    <w:rsid w:val="00FA7C63"/>
    <w:rsid w:val="00FB108F"/>
    <w:rsid w:val="00FB1322"/>
    <w:rsid w:val="00FB297C"/>
    <w:rsid w:val="00FB2A10"/>
    <w:rsid w:val="00FB3215"/>
    <w:rsid w:val="00FB3770"/>
    <w:rsid w:val="00FB4C41"/>
    <w:rsid w:val="00FB4C80"/>
    <w:rsid w:val="00FB550B"/>
    <w:rsid w:val="00FB6318"/>
    <w:rsid w:val="00FB67B1"/>
    <w:rsid w:val="00FB6A6A"/>
    <w:rsid w:val="00FC1A14"/>
    <w:rsid w:val="00FC2861"/>
    <w:rsid w:val="00FC325F"/>
    <w:rsid w:val="00FC3390"/>
    <w:rsid w:val="00FC43DF"/>
    <w:rsid w:val="00FC44D8"/>
    <w:rsid w:val="00FC63F1"/>
    <w:rsid w:val="00FC6AB5"/>
    <w:rsid w:val="00FC6C8C"/>
    <w:rsid w:val="00FC7429"/>
    <w:rsid w:val="00FD073A"/>
    <w:rsid w:val="00FD07F6"/>
    <w:rsid w:val="00FD133C"/>
    <w:rsid w:val="00FD1BE3"/>
    <w:rsid w:val="00FD1E41"/>
    <w:rsid w:val="00FD1EC8"/>
    <w:rsid w:val="00FD207B"/>
    <w:rsid w:val="00FD2555"/>
    <w:rsid w:val="00FD35B7"/>
    <w:rsid w:val="00FD47ED"/>
    <w:rsid w:val="00FD4C23"/>
    <w:rsid w:val="00FD548D"/>
    <w:rsid w:val="00FD74DB"/>
    <w:rsid w:val="00FD7660"/>
    <w:rsid w:val="00FE0542"/>
    <w:rsid w:val="00FE0655"/>
    <w:rsid w:val="00FE08D3"/>
    <w:rsid w:val="00FE0F77"/>
    <w:rsid w:val="00FE1843"/>
    <w:rsid w:val="00FE22A2"/>
    <w:rsid w:val="00FE22ED"/>
    <w:rsid w:val="00FE2365"/>
    <w:rsid w:val="00FE2F79"/>
    <w:rsid w:val="00FE37D7"/>
    <w:rsid w:val="00FE406A"/>
    <w:rsid w:val="00FE493E"/>
    <w:rsid w:val="00FE4C7B"/>
    <w:rsid w:val="00FE6236"/>
    <w:rsid w:val="00FE68CD"/>
    <w:rsid w:val="00FE7336"/>
    <w:rsid w:val="00FE76BB"/>
    <w:rsid w:val="00FE787C"/>
    <w:rsid w:val="00FE7ED3"/>
    <w:rsid w:val="00FF09EA"/>
    <w:rsid w:val="00FF0C52"/>
    <w:rsid w:val="00FF1F26"/>
    <w:rsid w:val="00FF2E08"/>
    <w:rsid w:val="00FF309E"/>
    <w:rsid w:val="00FF3893"/>
    <w:rsid w:val="00FF45A5"/>
    <w:rsid w:val="00FF4AC4"/>
    <w:rsid w:val="00FF519D"/>
    <w:rsid w:val="00FF5695"/>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1D2C"/>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paragraph" w:styleId="aff">
    <w:name w:val="Normal (Web)"/>
    <w:basedOn w:val="a0"/>
    <w:uiPriority w:val="99"/>
    <w:unhideWhenUsed/>
    <w:rsid w:val="00524937"/>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B5Char">
    <w:name w:val="B5 Char"/>
    <w:link w:val="B5"/>
    <w:qFormat/>
    <w:rsid w:val="009D6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36425575">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51564759">
      <w:bodyDiv w:val="1"/>
      <w:marLeft w:val="0"/>
      <w:marRight w:val="0"/>
      <w:marTop w:val="0"/>
      <w:marBottom w:val="0"/>
      <w:divBdr>
        <w:top w:val="none" w:sz="0" w:space="0" w:color="auto"/>
        <w:left w:val="none" w:sz="0" w:space="0" w:color="auto"/>
        <w:bottom w:val="none" w:sz="0" w:space="0" w:color="auto"/>
        <w:right w:val="none" w:sz="0" w:space="0" w:color="auto"/>
      </w:divBdr>
      <w:divsChild>
        <w:div w:id="1433430735">
          <w:marLeft w:val="3082"/>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97718744">
      <w:bodyDiv w:val="1"/>
      <w:marLeft w:val="0"/>
      <w:marRight w:val="0"/>
      <w:marTop w:val="0"/>
      <w:marBottom w:val="0"/>
      <w:divBdr>
        <w:top w:val="none" w:sz="0" w:space="0" w:color="auto"/>
        <w:left w:val="none" w:sz="0" w:space="0" w:color="auto"/>
        <w:bottom w:val="none" w:sz="0" w:space="0" w:color="auto"/>
        <w:right w:val="none" w:sz="0" w:space="0" w:color="auto"/>
      </w:divBdr>
      <w:divsChild>
        <w:div w:id="1956323572">
          <w:marLeft w:val="1080"/>
          <w:marRight w:val="0"/>
          <w:marTop w:val="0"/>
          <w:marBottom w:val="0"/>
          <w:divBdr>
            <w:top w:val="none" w:sz="0" w:space="0" w:color="auto"/>
            <w:left w:val="none" w:sz="0" w:space="0" w:color="auto"/>
            <w:bottom w:val="none" w:sz="0" w:space="0" w:color="auto"/>
            <w:right w:val="none" w:sz="0" w:space="0" w:color="auto"/>
          </w:divBdr>
        </w:div>
        <w:div w:id="507060232">
          <w:marLeft w:val="1080"/>
          <w:marRight w:val="0"/>
          <w:marTop w:val="0"/>
          <w:marBottom w:val="0"/>
          <w:divBdr>
            <w:top w:val="none" w:sz="0" w:space="0" w:color="auto"/>
            <w:left w:val="none" w:sz="0" w:space="0" w:color="auto"/>
            <w:bottom w:val="none" w:sz="0" w:space="0" w:color="auto"/>
            <w:right w:val="none" w:sz="0" w:space="0" w:color="auto"/>
          </w:divBdr>
        </w:div>
        <w:div w:id="617107931">
          <w:marLeft w:val="1080"/>
          <w:marRight w:val="0"/>
          <w:marTop w:val="0"/>
          <w:marBottom w:val="0"/>
          <w:divBdr>
            <w:top w:val="none" w:sz="0" w:space="0" w:color="auto"/>
            <w:left w:val="none" w:sz="0" w:space="0" w:color="auto"/>
            <w:bottom w:val="none" w:sz="0" w:space="0" w:color="auto"/>
            <w:right w:val="none" w:sz="0" w:space="0" w:color="auto"/>
          </w:divBdr>
        </w:div>
        <w:div w:id="1321881640">
          <w:marLeft w:val="1080"/>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19992881">
      <w:bodyDiv w:val="1"/>
      <w:marLeft w:val="0"/>
      <w:marRight w:val="0"/>
      <w:marTop w:val="0"/>
      <w:marBottom w:val="0"/>
      <w:divBdr>
        <w:top w:val="none" w:sz="0" w:space="0" w:color="auto"/>
        <w:left w:val="none" w:sz="0" w:space="0" w:color="auto"/>
        <w:bottom w:val="none" w:sz="0" w:space="0" w:color="auto"/>
        <w:right w:val="none" w:sz="0" w:space="0" w:color="auto"/>
      </w:divBdr>
    </w:div>
    <w:div w:id="140568448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8AD40-3FD5-49EE-82D5-99F4ACD1F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2890</TotalTime>
  <Pages>3</Pages>
  <Words>1319</Words>
  <Characters>7522</Characters>
  <Application>Microsoft Office Word</Application>
  <DocSecurity>0</DocSecurity>
  <Lines>62</Lines>
  <Paragraphs>17</Paragraphs>
  <ScaleCrop>false</ScaleCrop>
  <Company>Microsoft</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OPPO-Linxue</cp:lastModifiedBy>
  <cp:revision>758</cp:revision>
  <cp:lastPrinted>2008-01-31T00:09:00Z</cp:lastPrinted>
  <dcterms:created xsi:type="dcterms:W3CDTF">2022-08-09T08:40:00Z</dcterms:created>
  <dcterms:modified xsi:type="dcterms:W3CDTF">2023-02-17T04:32:00Z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